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w:t>
      </w:r>
      <w:bookmarkStart w:id="0" w:name="_Hlk211504506"/>
      <w:r>
        <w:rPr>
          <w:rFonts w:hint="eastAsia" w:ascii="Times New Roman" w:hAnsi="Times New Roman" w:cs="宋体"/>
          <w:b/>
          <w:sz w:val="30"/>
          <w:szCs w:val="30"/>
        </w:rPr>
        <w:t xml:space="preserve">宿迁市知识产权大数据平台</w:t>
      </w:r>
      <w:bookmarkEnd w:id="0"/>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ascii="Times New Roman" w:hAnsi="Times New Roman" w:cs="宋体"/>
          <w:b/>
          <w:sz w:val="30"/>
          <w:szCs w:val="30"/>
        </w:rPr>
        <w:t xml:space="preserve">JSZC-321300-JZCG-C2025-0087</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W w:w="4677" w:type="dxa"/>
            <w:vAlign w:val="center"/>
            <w:textDirection w:val="lrTb"/>
            <w:noWrap w:val="false"/>
          </w:tcPr>
          <w:p>
            <w:pPr>
              <w:jc w:val="left"/>
              <w:spacing w:line="500" w:lineRule="exact"/>
              <w:rPr>
                <w:rFonts w:hint="eastAsia" w:asciiTheme="minorEastAsia" w:hAnsiTheme="minorEastAsia" w:eastAsiaTheme="minorEastAsia" w:cstheme="minorEastAsia"/>
                <w:b/>
                <w:bCs/>
                <w:sz w:val="32"/>
                <w:szCs w:val="24"/>
              </w:rPr>
            </w:pPr>
            <w:r>
              <w:rPr>
                <w:rFonts w:hint="eastAsia" w:asciiTheme="minorEastAsia" w:hAnsiTheme="minorEastAsia" w:eastAsiaTheme="minorEastAsia" w:cstheme="minorEastAsia"/>
                <w:b/>
                <w:bCs/>
                <w:sz w:val="32"/>
                <w:szCs w:val="24"/>
              </w:rPr>
              <w:t xml:space="preserve">宿迁市知识产权保护中心</w:t>
            </w:r>
            <w:r/>
          </w:p>
          <w:p>
            <w:pPr>
              <w:jc w:val="left"/>
              <w:spacing w:line="500" w:lineRule="exact"/>
              <w:rPr>
                <w:rFonts w:hint="eastAsia" w:ascii="仿宋" w:hAnsi="仿宋" w:cs="仿宋"/>
                <w:sz w:val="24"/>
                <w:szCs w:val="24"/>
              </w:rPr>
            </w:pPr>
            <w:r>
              <w:rPr>
                <w:rFonts w:hint="eastAsia" w:asciiTheme="minorEastAsia" w:hAnsiTheme="minorEastAsia" w:eastAsiaTheme="minorEastAsia" w:cstheme="minorEastAsia"/>
                <w:b/>
                <w:bCs/>
                <w:sz w:val="32"/>
                <w:szCs w:val="24"/>
              </w:rPr>
              <w:t xml:space="preserve">宿迁市楚润数据集团有限公司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rPr>
            </w:pPr>
            <w:r>
              <w:rPr>
                <w:rFonts w:hint="eastAsia" w:asciiTheme="minorEastAsia" w:hAnsiTheme="minorEastAsia" w:eastAsiaTheme="minorEastAsia" w:cstheme="minorEastAsia"/>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5</w:t>
      </w:r>
      <w:r>
        <w:rPr>
          <w:rFonts w:hint="eastAsia" w:ascii="Arial" w:hAnsi="Arial" w:cs="宋体"/>
          <w:b/>
          <w:sz w:val="32"/>
          <w:szCs w:val="24"/>
        </w:rPr>
        <w:t xml:space="preserve">年</w:t>
      </w:r>
      <w:r>
        <w:rPr>
          <w:rFonts w:hint="eastAsia" w:ascii="Arial" w:hAnsi="Arial" w:cs="宋体"/>
          <w:b/>
          <w:sz w:val="32"/>
          <w:szCs w:val="24"/>
        </w:rPr>
        <w:t xml:space="preserve">11</w:t>
      </w:r>
      <w:r>
        <w:rPr>
          <w:rFonts w:hint="eastAsia" w:ascii="Arial" w:hAnsi="Arial" w:cs="宋体"/>
          <w:b/>
          <w:sz w:val="32"/>
          <w:szCs w:val="24"/>
        </w:rPr>
        <w:t xml:space="preserve">月</w:t>
      </w:r>
      <w:r>
        <w:rPr>
          <w:rFonts w:hint="eastAsia" w:ascii="Arial" w:hAnsi="Arial" w:cs="宋体"/>
          <w:b/>
          <w:sz w:val="32"/>
          <w:szCs w:val="24"/>
        </w:rPr>
        <w:t xml:space="preserve">28</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794"/>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794"/>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794"/>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hyperlink>
      <w:r/>
      <w:r/>
    </w:p>
    <w:p>
      <w:pPr>
        <w:pStyle w:val="794"/>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22</w:t>
        </w:r>
      </w:hyperlink>
      <w:r/>
      <w:r/>
    </w:p>
    <w:p>
      <w:pPr>
        <w:pStyle w:val="794"/>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31</w:t>
        </w:r>
      </w:hyperlink>
      <w:r/>
      <w:r/>
    </w:p>
    <w:p>
      <w:pPr>
        <w:pStyle w:val="794"/>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37</w:t>
        </w:r>
      </w:hyperlink>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63"/>
        <w:jc w:val="center"/>
        <w:rPr>
          <w:rFonts w:hint="eastAsia" w:ascii="黑体" w:hAnsi="黑体" w:eastAsia="黑体" w:cs="黑体"/>
          <w:sz w:val="44"/>
          <w:szCs w:val="44"/>
        </w:rPr>
      </w:pPr>
      <w:r/>
      <w:bookmarkStart w:id="1" w:name="_Toc27259"/>
      <w:r/>
      <w:bookmarkStart w:id="2" w:name="_Toc7294"/>
      <w:r/>
      <w:bookmarkStart w:id="3" w:name="_Toc13414"/>
      <w:r/>
      <w:bookmarkStart w:id="4" w:name="_Toc141869960"/>
      <w:r>
        <w:rPr>
          <w:rFonts w:hint="eastAsia" w:ascii="黑体" w:hAnsi="黑体" w:eastAsia="黑体" w:cs="黑体"/>
          <w:sz w:val="44"/>
          <w:szCs w:val="44"/>
        </w:rPr>
        <w:t xml:space="preserve">第一章  磋商邀请</w:t>
      </w:r>
      <w:bookmarkEnd w:id="1"/>
      <w:r/>
      <w:bookmarkEnd w:id="2"/>
      <w:r/>
      <w:bookmarkEnd w:id="3"/>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宿迁市知识产权保护中心</w:t>
      </w:r>
      <w:r>
        <w:rPr>
          <w:rFonts w:hint="eastAsia" w:asciiTheme="minorEastAsia" w:hAnsiTheme="minorEastAsia" w:eastAsiaTheme="minorEastAsia" w:cstheme="minorEastAsia"/>
          <w:sz w:val="24"/>
          <w:szCs w:val="24"/>
          <w:u w:val="single"/>
        </w:rPr>
        <w:t xml:space="preserve">、宿迁市楚润数据集团有限公司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rPr>
        <w:t xml:space="preserve">宿迁市知识产权大数据平台</w:t>
      </w:r>
      <w:r>
        <w:rPr>
          <w:rFonts w:hint="eastAsia" w:ascii="Times New Roman" w:hAnsi="Times New Roman" w:cs="方正仿宋_GBK"/>
          <w:sz w:val="24"/>
          <w:szCs w:val="24"/>
          <w:u w:val="single"/>
        </w:rPr>
        <w:t xml:space="preserve">(</w:t>
      </w:r>
      <w:r>
        <w:rPr>
          <w:rFonts w:ascii="Times New Roman" w:hAnsi="Times New Roman" w:cs="方正仿宋_GBK"/>
          <w:sz w:val="24"/>
          <w:szCs w:val="24"/>
          <w:u w:val="single"/>
        </w:rPr>
        <w:t xml:space="preserve">JSZC-321300-JZCG-C2025-0087</w:t>
      </w:r>
      <w:r>
        <w:rPr>
          <w:rFonts w:hint="eastAsia" w:ascii="Times New Roman" w:hAnsi="Times New Roman" w:cs="方正仿宋_GBK"/>
          <w:sz w:val="24"/>
          <w:szCs w:val="24"/>
          <w:u w:val="single"/>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宿迁市知识产权大数据平台</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2025</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12</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日10</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64"/>
        <w:ind w:firstLine="321"/>
        <w:spacing w:before="0" w:after="0" w:line="520" w:lineRule="exact"/>
        <w:rPr>
          <w:rFonts w:eastAsia="宋体"/>
          <w:b/>
          <w:bCs/>
          <w:sz w:val="32"/>
        </w:rPr>
      </w:pPr>
      <w:r/>
      <w:bookmarkStart w:id="5" w:name="_Toc28359002"/>
      <w:r/>
      <w:bookmarkStart w:id="6" w:name="_Toc38985263"/>
      <w:r/>
      <w:bookmarkStart w:id="7" w:name="_Toc35393621"/>
      <w:r/>
      <w:bookmarkStart w:id="8" w:name="_Hlk24379207"/>
      <w:r/>
      <w:bookmarkStart w:id="9" w:name="_Toc35393790"/>
      <w:r/>
      <w:bookmarkStart w:id="10" w:name="_Toc28359079"/>
      <w:r>
        <w:rPr>
          <w:rFonts w:hint="eastAsia" w:eastAsia="宋体"/>
          <w:b/>
          <w:bCs/>
          <w:sz w:val="32"/>
        </w:rPr>
        <w:t xml:space="preserve">一、项目基本情况</w:t>
      </w:r>
      <w:bookmarkEnd w:id="5"/>
      <w:r/>
      <w:bookmarkEnd w:id="6"/>
      <w:r/>
      <w:bookmarkEnd w:id="7"/>
      <w:r/>
      <w:bookmarkEnd w:id="8"/>
      <w:r/>
      <w:bookmarkEnd w:id="9"/>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ascii="Times New Roman" w:hAnsi="Times New Roman" w:cs="仿宋"/>
          <w:sz w:val="24"/>
          <w:szCs w:val="24"/>
        </w:rPr>
        <w:t xml:space="preserve">JSZC-321300-JZCG-C2025-0087</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项目名称：宿迁市知识产权大数据平台</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35.09</w:t>
      </w:r>
      <w:r>
        <w:rPr>
          <w:rFonts w:hint="eastAsia"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bookmarkStart w:id="11" w:name="EB6c1f3d39c6914ae1bada8ccaa777b37a"/>
      <w:r/>
      <w:bookmarkStart w:id="12" w:name="OLE_LINK20"/>
      <w:r>
        <w:rPr>
          <w:rFonts w:hint="eastAsia" w:ascii="Times New Roman" w:hAnsi="Times New Roman" w:cs="仿宋"/>
          <w:sz w:val="24"/>
          <w:szCs w:val="24"/>
        </w:rPr>
        <w:t xml:space="preserve">34.3</w:t>
      </w:r>
      <w:r>
        <w:rPr>
          <w:rFonts w:hint="eastAsia" w:ascii="Times New Roman" w:hAnsi="Times New Roman" w:cs="仿宋"/>
          <w:sz w:val="24"/>
          <w:szCs w:val="24"/>
        </w:rPr>
        <w:t xml:space="preserve">万</w:t>
      </w:r>
      <w:bookmarkEnd w:id="11"/>
      <w:r>
        <w:rPr>
          <w:rFonts w:hint="eastAsia" w:ascii="Times New Roman" w:hAnsi="Times New Roman" w:cs="仿宋"/>
          <w:sz w:val="24"/>
          <w:szCs w:val="24"/>
        </w:rPr>
        <w:t xml:space="preserve">元</w:t>
      </w:r>
      <w:bookmarkEnd w:id="1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采购需求（简介）：建设覆盖专利、商标、版权、地理标志等全类型知识产权的“一站式”线上服务平台。具体详见采购需求部分。</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w:t>
      </w:r>
      <w:bookmarkStart w:id="13" w:name="OLE_LINK18"/>
      <w:r>
        <w:rPr>
          <w:rFonts w:hint="eastAsia" w:ascii="Times New Roman" w:hAnsi="Times New Roman" w:cs="仿宋"/>
          <w:sz w:val="24"/>
          <w:szCs w:val="24"/>
        </w:rPr>
        <w:t xml:space="preserve">合同签订后，成交供应商需在</w:t>
      </w:r>
      <w:r>
        <w:rPr>
          <w:rFonts w:hint="eastAsia" w:ascii="Times New Roman" w:hAnsi="Times New Roman" w:cs="仿宋"/>
          <w:sz w:val="24"/>
          <w:szCs w:val="24"/>
        </w:rPr>
        <w:t xml:space="preserve">7</w:t>
      </w:r>
      <w:r>
        <w:rPr>
          <w:rFonts w:hint="eastAsia" w:ascii="Times New Roman" w:hAnsi="Times New Roman" w:cs="仿宋"/>
          <w:sz w:val="24"/>
          <w:szCs w:val="24"/>
        </w:rPr>
        <w:t xml:space="preserve">个日历天内进场实施，</w:t>
      </w:r>
      <w:r>
        <w:rPr>
          <w:rFonts w:hint="eastAsia" w:ascii="Times New Roman" w:hAnsi="Times New Roman" w:cs="仿宋"/>
          <w:sz w:val="24"/>
          <w:szCs w:val="24"/>
        </w:rPr>
        <w:t xml:space="preserve">9</w:t>
      </w:r>
      <w:r>
        <w:rPr>
          <w:rFonts w:hint="eastAsia" w:ascii="Times New Roman" w:hAnsi="Times New Roman" w:cs="仿宋"/>
          <w:sz w:val="24"/>
          <w:szCs w:val="24"/>
        </w:rPr>
        <w:t xml:space="preserve">个月内完成系统建设并上线，系统上线后，进入系统试运行期，试运行</w:t>
      </w:r>
      <w:r>
        <w:rPr>
          <w:rFonts w:hint="eastAsia" w:ascii="Times New Roman" w:hAnsi="Times New Roman" w:cs="仿宋"/>
          <w:sz w:val="24"/>
          <w:szCs w:val="24"/>
        </w:rPr>
        <w:t xml:space="preserve">3</w:t>
      </w:r>
      <w:r>
        <w:rPr>
          <w:rFonts w:hint="eastAsia" w:ascii="Times New Roman" w:hAnsi="Times New Roman" w:cs="仿宋"/>
          <w:sz w:val="24"/>
          <w:szCs w:val="24"/>
        </w:rPr>
        <w:t xml:space="preserve">个月。</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运维服务期</w:t>
      </w:r>
      <w:r>
        <w:rPr>
          <w:rFonts w:hint="eastAsia" w:ascii="Times New Roman" w:hAnsi="Times New Roman" w:cs="仿宋"/>
          <w:sz w:val="24"/>
          <w:szCs w:val="24"/>
        </w:rPr>
        <w:t xml:space="preserve">:1</w:t>
      </w:r>
      <w:r>
        <w:rPr>
          <w:rFonts w:hint="eastAsia" w:ascii="Times New Roman" w:hAnsi="Times New Roman" w:cs="仿宋"/>
          <w:sz w:val="24"/>
          <w:szCs w:val="24"/>
        </w:rPr>
        <w:t xml:space="preserve">年</w:t>
      </w:r>
      <w:r>
        <w:rPr>
          <w:rFonts w:hint="eastAsia" w:ascii="Times New Roman" w:hAnsi="Times New Roman" w:cs="仿宋"/>
          <w:sz w:val="24"/>
          <w:szCs w:val="24"/>
        </w:rPr>
        <w:t xml:space="preserve">(</w:t>
      </w:r>
      <w:r>
        <w:rPr>
          <w:rFonts w:hint="eastAsia" w:ascii="Times New Roman" w:hAnsi="Times New Roman" w:cs="仿宋"/>
          <w:sz w:val="24"/>
          <w:szCs w:val="24"/>
        </w:rPr>
        <w:t xml:space="preserve">自项目验收合格之日起</w:t>
      </w:r>
      <w:r>
        <w:rPr>
          <w:rFonts w:hint="eastAsia" w:ascii="Times New Roman" w:hAnsi="Times New Roman" w:cs="仿宋"/>
          <w:sz w:val="24"/>
          <w:szCs w:val="24"/>
        </w:rPr>
        <w:t xml:space="preserve">)</w:t>
      </w:r>
      <w:r>
        <w:rPr>
          <w:rFonts w:hint="eastAsia" w:ascii="Times New Roman" w:hAnsi="Times New Roman" w:cs="仿宋"/>
          <w:sz w:val="24"/>
          <w:szCs w:val="24"/>
        </w:rPr>
        <w:t xml:space="preserve">。</w:t>
      </w:r>
      <w:bookmarkEnd w:id="13"/>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联合体磋商。</w:t>
      </w:r>
      <w:r/>
    </w:p>
    <w:p>
      <w:pPr>
        <w:pStyle w:val="764"/>
        <w:ind w:firstLine="321"/>
        <w:spacing w:before="0" w:after="0" w:line="520" w:lineRule="exact"/>
        <w:rPr>
          <w:rFonts w:eastAsia="宋体"/>
          <w:b/>
          <w:bCs/>
          <w:sz w:val="32"/>
        </w:rPr>
      </w:pPr>
      <w:r/>
      <w:bookmarkStart w:id="14" w:name="_Toc35393622"/>
      <w:r/>
      <w:bookmarkStart w:id="15" w:name="_Toc28359080"/>
      <w:r/>
      <w:bookmarkStart w:id="16" w:name="_Toc35393791"/>
      <w:r/>
      <w:bookmarkStart w:id="17" w:name="_Toc38985264"/>
      <w:r/>
      <w:bookmarkStart w:id="18" w:name="_Toc28359003"/>
      <w:r>
        <w:rPr>
          <w:rFonts w:hint="eastAsia" w:eastAsia="宋体"/>
          <w:b/>
          <w:bCs/>
          <w:sz w:val="32"/>
        </w:rPr>
        <w:t xml:space="preserve">二、申请人的资格要求</w:t>
      </w:r>
      <w:bookmarkEnd w:id="14"/>
      <w:r/>
      <w:bookmarkEnd w:id="15"/>
      <w:r/>
      <w:bookmarkEnd w:id="16"/>
      <w:r/>
      <w:bookmarkEnd w:id="17"/>
      <w:r/>
      <w:bookmarkEnd w:id="18"/>
      <w:r/>
      <w:r/>
    </w:p>
    <w:p>
      <w:pPr>
        <w:ind w:firstLine="482"/>
        <w:spacing w:line="480" w:lineRule="exact"/>
        <w:rPr>
          <w:rFonts w:ascii="Times New Roman" w:hAnsi="Times New Roman" w:cs="仿宋"/>
          <w:sz w:val="24"/>
          <w:szCs w:val="24"/>
        </w:rPr>
      </w:pPr>
      <w:r/>
      <w:bookmarkStart w:id="19" w:name="_Toc38985265"/>
      <w:r/>
      <w:bookmarkStart w:id="20" w:name="_Toc35393623"/>
      <w:r/>
      <w:bookmarkStart w:id="21" w:name="_Toc28359004"/>
      <w:r/>
      <w:bookmarkStart w:id="22" w:name="_Toc35393792"/>
      <w:r/>
      <w:bookmarkStart w:id="23"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bookmarkStart w:id="24" w:name="OLE_LINK21"/>
      <w:r>
        <w:rPr>
          <w:rFonts w:hint="eastAsia" w:ascii="宋体" w:hAnsi="宋体" w:cs="宋体"/>
          <w:sz w:val="24"/>
          <w:szCs w:val="24"/>
        </w:rPr>
        <w:t xml:space="preserve">具备《中华人民共和国政府采购法》第二十二条第一款规定的6项条件（按要求提供磋商响应函）。</w:t>
      </w:r>
      <w:bookmarkEnd w:id="24"/>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25" w:name="OLE_LINK22"/>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5"/>
      <w:r/>
      <w:r/>
    </w:p>
    <w:p>
      <w:pPr>
        <w:pStyle w:val="1449"/>
        <w:ind w:firstLine="480"/>
        <w:spacing w:after="0" w:line="480" w:lineRule="exact"/>
        <w:tabs>
          <w:tab w:val="left" w:pos="312" w:leader="none"/>
        </w:tabs>
        <w:rPr>
          <w:rFonts w:hint="eastAsia" w:ascii="宋体" w:hAnsi="宋体" w:eastAsia="宋体" w:cs="宋体"/>
        </w:rPr>
      </w:pPr>
      <w:r>
        <w:rPr>
          <w:rFonts w:hint="eastAsia" w:ascii="宋体" w:hAnsi="宋体" w:eastAsia="宋体" w:cs="宋体"/>
        </w:rPr>
        <w:t xml:space="preserve">3.落实政府采购政策需满足的资格要求：无。</w:t>
      </w:r>
      <w:r/>
    </w:p>
    <w:p>
      <w:pPr>
        <w:ind w:firstLine="482"/>
        <w:spacing w:line="480" w:lineRule="exact"/>
        <w:rPr>
          <w:rFonts w:hint="eastAsia" w:ascii="宋体" w:hAnsi="宋体" w:cs="宋体"/>
          <w:sz w:val="24"/>
          <w:szCs w:val="24"/>
        </w:rPr>
      </w:pPr>
      <w:r>
        <w:rPr>
          <w:rFonts w:hint="eastAsia" w:ascii="宋体" w:hAnsi="宋体" w:cs="宋体"/>
          <w:sz w:val="24"/>
          <w:szCs w:val="24"/>
        </w:rPr>
        <w:t xml:space="preserve">（二）本项目的特定资格要求：无。</w:t>
      </w:r>
      <w:r/>
    </w:p>
    <w:p>
      <w:pPr>
        <w:pStyle w:val="764"/>
        <w:ind w:firstLine="321"/>
        <w:spacing w:before="0" w:after="0" w:line="520" w:lineRule="exact"/>
        <w:rPr>
          <w:rFonts w:eastAsia="宋体"/>
          <w:b/>
          <w:bCs/>
          <w:sz w:val="32"/>
        </w:rPr>
      </w:pPr>
      <w:r>
        <w:rPr>
          <w:rFonts w:hint="eastAsia" w:eastAsia="宋体"/>
          <w:b/>
          <w:bCs/>
          <w:sz w:val="32"/>
        </w:rPr>
        <w:t xml:space="preserve">三、获取磋商文件</w:t>
      </w:r>
      <w:bookmarkEnd w:id="19"/>
      <w:r/>
      <w:bookmarkEnd w:id="20"/>
      <w:r/>
      <w:bookmarkEnd w:id="21"/>
      <w:r/>
      <w:bookmarkEnd w:id="22"/>
      <w:r/>
      <w:bookmarkEnd w:id="23"/>
      <w:r/>
      <w:r/>
    </w:p>
    <w:p>
      <w:pPr>
        <w:ind w:firstLine="482"/>
        <w:spacing w:line="480" w:lineRule="exact"/>
        <w:rPr>
          <w:rFonts w:ascii="Times New Roman" w:hAnsi="Times New Roman" w:cs="仿宋"/>
          <w:sz w:val="24"/>
          <w:szCs w:val="24"/>
        </w:rPr>
      </w:pPr>
      <w:r/>
      <w:bookmarkStart w:id="26" w:name="_Toc35393793"/>
      <w:r/>
      <w:bookmarkStart w:id="27" w:name="_Toc28359082"/>
      <w:r/>
      <w:bookmarkStart w:id="28" w:name="_Toc28359005"/>
      <w:r/>
      <w:bookmarkStart w:id="29" w:name="_Toc38985266"/>
      <w:r/>
      <w:bookmarkStart w:id="30" w:name="_Toc35393624"/>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方式：供应商应在磋商文件提供的时间内，通过“苏采云”系统（网址：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锁登录系统后，找到本项目获取磋商文件（后缀名为“</w:t>
      </w:r>
      <w:r>
        <w:rPr>
          <w:rFonts w:hint="eastAsia" w:ascii="Times New Roman" w:hAnsi="Times New Roman" w:cs="仿宋"/>
          <w:sz w:val="24"/>
          <w:szCs w:val="24"/>
        </w:rPr>
        <w:t xml:space="preserve">.</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bookmarkStart w:id="31" w:name="EB0c44ff4da61f4af989d119fe214be450"/>
      <w:r>
        <w:rPr>
          <w:rFonts w:hint="eastAsia" w:ascii="Times New Roman" w:hAnsi="Times New Roman" w:cs="仿宋"/>
          <w:sz w:val="24"/>
          <w:szCs w:val="24"/>
        </w:rPr>
        <w:t xml:space="preserve">3.</w:t>
      </w:r>
      <w:r>
        <w:rPr>
          <w:rFonts w:hint="eastAsia" w:ascii="Times New Roman" w:hAnsi="Times New Roman" w:cs="仿宋"/>
          <w:sz w:val="24"/>
          <w:szCs w:val="24"/>
        </w:rPr>
        <w:t xml:space="preserve">本项目共分一个采购包。供应商参与多个采购包磋商的，应按采购包分别获取磋商文件。供应商未按要求获取磋商文件的，后果自负（其响应文件不予接受）。</w:t>
      </w:r>
      <w:bookmarkEnd w:id="26"/>
      <w:r/>
      <w:bookmarkEnd w:id="27"/>
      <w:r/>
      <w:bookmarkEnd w:id="28"/>
      <w:r/>
      <w:bookmarkEnd w:id="29"/>
      <w:r/>
      <w:bookmarkEnd w:id="30"/>
      <w:r/>
      <w:bookmarkEnd w:id="31"/>
      <w:r/>
      <w:r/>
    </w:p>
    <w:p>
      <w:pPr>
        <w:pStyle w:val="764"/>
        <w:ind w:firstLine="321"/>
        <w:spacing w:before="0" w:after="0" w:line="520" w:lineRule="exact"/>
        <w:rPr>
          <w:rFonts w:eastAsia="宋体"/>
          <w:b/>
          <w:bCs/>
          <w:sz w:val="32"/>
        </w:rPr>
      </w:pPr>
      <w:r/>
      <w:bookmarkStart w:id="32" w:name="_Toc38985267"/>
      <w:r/>
      <w:bookmarkStart w:id="33" w:name="_Toc28359084"/>
      <w:r/>
      <w:bookmarkStart w:id="34" w:name="_Toc35393794"/>
      <w:r/>
      <w:bookmarkStart w:id="35" w:name="_Toc35393625"/>
      <w:r/>
      <w:bookmarkStart w:id="36" w:name="_Toc2835900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2025</w:t>
      </w:r>
      <w:r>
        <w:rPr>
          <w:rFonts w:hint="eastAsia" w:ascii="Times New Roman" w:hAnsi="Times New Roman" w:cs="仿宋"/>
          <w:sz w:val="24"/>
          <w:szCs w:val="24"/>
        </w:rPr>
        <w:t xml:space="preserve">年</w:t>
      </w:r>
      <w:r>
        <w:rPr>
          <w:rFonts w:hint="eastAsia" w:ascii="Times New Roman" w:hAnsi="Times New Roman" w:cs="仿宋"/>
          <w:sz w:val="24"/>
          <w:szCs w:val="24"/>
          <w:u w:val="single"/>
        </w:rPr>
        <w:t xml:space="preserve">12</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09</w:t>
      </w:r>
      <w:r>
        <w:rPr>
          <w:rFonts w:hint="eastAsia" w:ascii="Times New Roman" w:hAnsi="Times New Roman" w:cs="仿宋"/>
          <w:sz w:val="24"/>
          <w:szCs w:val="24"/>
        </w:rPr>
        <w:t xml:space="preserve">日</w:t>
      </w:r>
      <w:r>
        <w:rPr>
          <w:rFonts w:hint="eastAsia" w:ascii="Times New Roman" w:hAnsi="Times New Roman" w:cs="仿宋"/>
          <w:sz w:val="24"/>
          <w:szCs w:val="24"/>
        </w:rPr>
        <w:t xml:space="preserve">10</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地点：“苏采云”政府采购交易系统网上开标大厅。</w:t>
      </w:r>
      <w:r/>
    </w:p>
    <w:p>
      <w:pPr>
        <w:pStyle w:val="764"/>
        <w:ind w:firstLine="321"/>
        <w:spacing w:before="0" w:after="0" w:line="520" w:lineRule="exact"/>
        <w:rPr>
          <w:rFonts w:eastAsia="宋体"/>
          <w:b/>
          <w:bCs/>
          <w:sz w:val="32"/>
        </w:rPr>
      </w:pPr>
      <w:r>
        <w:rPr>
          <w:rFonts w:hint="eastAsia" w:eastAsia="宋体"/>
          <w:b/>
          <w:bCs/>
          <w:sz w:val="32"/>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lang w:val="en"/>
        </w:rPr>
        <w:t xml:space="preserve">个工作日。</w:t>
      </w:r>
      <w:r/>
    </w:p>
    <w:p>
      <w:pPr>
        <w:pStyle w:val="764"/>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7" w:name="EB64e1f522fd8c43fcb4d3ba471386b3e7"/>
      <w:r/>
      <w:bookmarkStart w:id="38" w:name="_Toc28359008"/>
      <w:r/>
      <w:bookmarkStart w:id="39" w:name="_Toc35393796"/>
      <w:r/>
      <w:bookmarkStart w:id="40" w:name="_Toc28359085"/>
      <w:r/>
      <w:bookmarkStart w:id="41" w:name="_Toc38985269"/>
      <w:r/>
      <w:bookmarkStart w:id="42" w:name="_Toc35393627"/>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”数字证书办理：“苏采云”系统目前仅支持“苏采云”系统下的意源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18762803891</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宿迁地区“苏采云”系统技术支持客服电话：</w:t>
      </w:r>
      <w:r>
        <w:rPr>
          <w:rFonts w:hint="eastAsia" w:ascii="Times New Roman" w:hAnsi="Times New Roman" w:cs="仿宋"/>
          <w:sz w:val="24"/>
          <w:szCs w:val="24"/>
        </w:rPr>
        <w:t xml:space="preserve">0527-84225125</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37"/>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w:t>
      </w:r>
      <w:r>
        <w:rPr>
          <w:rFonts w:hint="eastAsia" w:ascii="Times New Roman" w:hAnsi="Times New Roman" w:cs="仿宋"/>
          <w:sz w:val="24"/>
          <w:szCs w:val="24"/>
        </w:rPr>
        <w:t xml:space="preserve">质疑渠道：供应商登录“苏采云”系统“项目质疑申请”模块向采购人提出，质疑处理联系方式详见“采购人信息”；财政部门投诉受理电话：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r/>
    </w:p>
    <w:p>
      <w:pPr>
        <w:pStyle w:val="764"/>
        <w:ind w:firstLine="321"/>
        <w:spacing w:before="0" w:after="0" w:line="520" w:lineRule="exact"/>
        <w:rPr>
          <w:rFonts w:eastAsia="宋体"/>
          <w:b/>
          <w:bCs/>
          <w:sz w:val="32"/>
        </w:rPr>
      </w:pPr>
      <w:r>
        <w:rPr>
          <w:rFonts w:hint="eastAsia" w:eastAsia="宋体"/>
          <w:b/>
          <w:bCs/>
          <w:sz w:val="32"/>
        </w:rPr>
        <w:t xml:space="preserve">七、本次磋商联系方式</w:t>
      </w:r>
      <w:bookmarkEnd w:id="38"/>
      <w:r/>
      <w:bookmarkEnd w:id="39"/>
      <w:r/>
      <w:bookmarkEnd w:id="40"/>
      <w:r/>
      <w:bookmarkEnd w:id="41"/>
      <w:r/>
      <w:bookmarkEnd w:id="42"/>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宿迁市知识产权保护中心</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宿迁市楚润数据集团有限公司</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heme="minorEastAsia" w:hAnsiTheme="minorEastAsia" w:eastAsiaTheme="minorEastAsia" w:cstheme="minorEastAsia"/>
          <w:sz w:val="24"/>
          <w:szCs w:val="24"/>
          <w:u w:val="single"/>
        </w:rPr>
        <w:t xml:space="preserve">宿迁市洪泽湖路730号</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宿城区发展大道2496号（移动宿城分公司办公楼二楼）</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u w:val="single"/>
        </w:rPr>
        <w:t xml:space="preserve">胡安钟</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宋洞洞</w:t>
      </w:r>
      <w:r>
        <w:rPr>
          <w:rFonts w:hint="eastAsia" w:ascii="Times New Roman" w:hAnsi="Times New Roman" w:cs="仿宋"/>
          <w:sz w:val="24"/>
          <w:szCs w:val="24"/>
        </w:rPr>
        <w:t xml:space="preserve">         </w:t>
      </w:r>
      <w:r/>
    </w:p>
    <w:p>
      <w:pPr>
        <w:ind w:firstLine="482"/>
        <w:spacing w:line="480" w:lineRule="exact"/>
        <w:rPr>
          <w:rFonts w:hint="eastAsia" w:asciiTheme="minorEastAsia" w:hAnsiTheme="minorEastAsia" w:eastAsiaTheme="minorEastAsia" w:cstheme="minorEastAsia"/>
          <w:sz w:val="24"/>
          <w:szCs w:val="24"/>
        </w:rPr>
      </w:pPr>
      <w:r>
        <w:rPr>
          <w:rFonts w:hint="eastAsia" w:ascii="Times New Roman" w:hAnsi="Times New Roman" w:cs="仿宋"/>
          <w:sz w:val="24"/>
          <w:szCs w:val="24"/>
        </w:rPr>
        <w:t xml:space="preserve">联系方式</w:t>
      </w:r>
      <w:bookmarkStart w:id="43" w:name="_Toc28359009"/>
      <w:r/>
      <w:bookmarkStart w:id="44"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0527-84359790</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19805274985</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43"/>
      <w:r/>
      <w:bookmarkEnd w:id="44"/>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heme="minorEastAsia" w:hAnsiTheme="minorEastAsia" w:eastAsiaTheme="minorEastAsia" w:cstheme="minorEastAsia"/>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heme="minorEastAsia" w:hAnsiTheme="minorEastAsia" w:eastAsiaTheme="minorEastAsia" w:cstheme="minorEastAsia"/>
          <w:sz w:val="24"/>
          <w:szCs w:val="24"/>
          <w:u w:val="single"/>
        </w:rPr>
        <w:t xml:space="preserve">宿迁市洪泽湖路889号“便民方舟”2号楼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heme="minorEastAsia" w:hAnsiTheme="minorEastAsia" w:eastAsiaTheme="minorEastAsia" w:cstheme="minorEastAsia"/>
          <w:sz w:val="24"/>
          <w:szCs w:val="24"/>
          <w:u w:val="single"/>
        </w:rPr>
        <w:t xml:space="preserve">李玉莲  </w:t>
      </w:r>
      <w:r>
        <w:rPr>
          <w:rFonts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heme="minorEastAsia" w:hAnsiTheme="minorEastAsia" w:eastAsiaTheme="minorEastAsia" w:cstheme="minorEastAsia"/>
          <w:sz w:val="24"/>
          <w:szCs w:val="24"/>
          <w:u w:val="single"/>
        </w:rPr>
        <w:t xml:space="preserve">0527-84396036</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63"/>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5" w:name="_Toc3297"/>
      <w:r/>
      <w:bookmarkStart w:id="46" w:name="_Toc11816"/>
      <w:r/>
      <w:bookmarkStart w:id="47" w:name="_Toc706"/>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48" w:name="EB154f34bfcea5417199f8cf429c255bfe"/>
      <w:r/>
      <w:bookmarkStart w:id="49" w:name="EBa8c69c4726824205bbf6fbe49f912e2d"/>
      <w:r/>
      <w:bookmarkEnd w:id="4"/>
      <w:r/>
      <w:bookmarkEnd w:id="45"/>
      <w:r/>
      <w:bookmarkEnd w:id="46"/>
      <w:r/>
      <w:bookmarkEnd w:id="47"/>
      <w:r/>
      <w:bookmarkEnd w:id="48"/>
      <w:r/>
      <w:bookmarkEnd w:id="49"/>
      <w:r/>
      <w:r/>
    </w:p>
    <w:p>
      <w:pPr>
        <w:pStyle w:val="764"/>
        <w:spacing w:before="0" w:line="520" w:lineRule="exact"/>
        <w:rPr>
          <w:rFonts w:eastAsia="宋体"/>
          <w:b/>
          <w:bCs/>
          <w:sz w:val="32"/>
        </w:rPr>
      </w:pPr>
      <w:r/>
      <w:bookmarkStart w:id="50" w:name="_Toc141869961"/>
      <w:r>
        <w:rPr>
          <w:rFonts w:hint="eastAsia" w:eastAsia="宋体"/>
          <w:b/>
          <w:bCs/>
          <w:sz w:val="32"/>
        </w:rPr>
        <w:t xml:space="preserve">供应商须知前附表：</w:t>
      </w:r>
      <w:bookmarkEnd w:id="50"/>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1"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1"/>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52"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52"/>
            <w:r>
              <w:rPr>
                <w:rFonts w:hint="eastAsia" w:ascii="Times New Roman" w:hAnsi="Times New Roman" w:cs="仿宋"/>
                <w:sz w:val="24"/>
                <w:szCs w:val="24"/>
              </w:rPr>
              <w:t xml:space="preserve">服务</w:t>
            </w:r>
            <w:bookmarkStart w:id="53"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53"/>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bookmarkStart w:id="54" w:name="EBf2540e281f614ac8b4efc83b6e64d4d2"/>
            <w:r>
              <w:rPr>
                <w:rFonts w:hint="eastAsia" w:ascii="Times New Roman" w:hAnsi="Times New Roman" w:cs="仿宋"/>
                <w:sz w:val="24"/>
                <w:szCs w:val="24"/>
              </w:rPr>
              <w:t xml:space="preserve">60</w:t>
            </w:r>
            <w:bookmarkEnd w:id="54"/>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55" w:name="OLE_LINK8"/>
            <w:r>
              <w:rPr>
                <w:rFonts w:hint="eastAsia" w:ascii="Times New Roman" w:hAnsi="Times New Roman" w:cs="仿宋"/>
                <w:sz w:val="24"/>
              </w:rPr>
              <w:t xml:space="preserve">应当符合《政</w:t>
            </w:r>
            <w:bookmarkStart w:id="56" w:name="OLE_LINK1"/>
            <w:r>
              <w:rPr>
                <w:rFonts w:hint="eastAsia" w:ascii="Times New Roman" w:hAnsi="Times New Roman" w:cs="仿宋"/>
                <w:sz w:val="24"/>
              </w:rPr>
              <w:t xml:space="preserve">府采购进口产品管理办法</w:t>
            </w:r>
            <w:bookmarkEnd w:id="56"/>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55"/>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30"/>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b/>
                <w:bCs/>
                <w:sz w:val="24"/>
                <w:u w:val="single"/>
              </w:rPr>
              <w:t xml:space="preserve"> 1 </w:t>
            </w:r>
            <w:r>
              <w:rPr>
                <w:rFonts w:hint="eastAsia" w:ascii="Times New Roman" w:hAnsi="Times New Roman" w:cs="仿宋"/>
                <w:sz w:val="24"/>
                <w:szCs w:val="24"/>
              </w:rPr>
              <w:t xml:space="preserve">种方式确定成交人：</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7"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7"/>
            <w:r>
              <w:rPr>
                <w:rFonts w:hint="eastAsia" w:ascii="Times New Roman" w:hAnsi="Times New Roman" w:cs="仿宋"/>
                <w:sz w:val="24"/>
                <w:szCs w:val="24"/>
              </w:rPr>
              <w:t xml:space="preserve">允许分包，</w:t>
            </w:r>
            <w:bookmarkStart w:id="5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8"/>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9" w:name="EB494c0bc35e674ba8ba0c8d892ff35fa5"/>
            <w:r>
              <w:rPr>
                <w:rFonts w:hint="eastAsia" w:ascii="Times New Roman" w:hAnsi="Times New Roman" w:cs="仿宋"/>
                <w:sz w:val="24"/>
                <w:szCs w:val="24"/>
              </w:rPr>
              <w:t xml:space="preserve">本项目不收取代理费。</w:t>
            </w:r>
            <w:bookmarkEnd w:id="59"/>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shd w:val="clear" w:color="auto" w:fill="auto"/>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60" w:name="EBc9d8a0a6c333409599b28034cbc893d2"/>
      <w:r/>
      <w:bookmarkStart w:id="61" w:name="_Toc141869962"/>
      <w:r/>
      <w:bookmarkEnd w:id="60"/>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64"/>
        <w:ind w:firstLine="320"/>
        <w:spacing w:before="0" w:after="0" w:line="520" w:lineRule="exact"/>
        <w:rPr>
          <w:rFonts w:hint="eastAsia" w:ascii="黑体" w:hAnsi="黑体" w:eastAsia="黑体" w:cs="黑体"/>
          <w:sz w:val="32"/>
        </w:rPr>
      </w:pPr>
      <w:r/>
      <w:bookmarkStart w:id="62" w:name="_Toc141869963"/>
      <w:r>
        <w:rPr>
          <w:rFonts w:hint="eastAsia" w:ascii="黑体" w:hAnsi="黑体" w:eastAsia="黑体" w:cs="黑体"/>
          <w:sz w:val="32"/>
        </w:rPr>
        <w:t xml:space="preserve">二、竞争性磋商文件</w:t>
      </w:r>
      <w:bookmarkEnd w:id="6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w:t>
      </w:r>
      <w:r>
        <w:rPr>
          <w:rFonts w:ascii="Times New Roman" w:hAnsi="Times New Roman" w:cs="仿宋"/>
          <w:b/>
          <w:bCs/>
          <w:sz w:val="24"/>
          <w:u w:val="single"/>
        </w:rPr>
        <w:t xml:space="preserve">6.1</w:t>
      </w:r>
      <w:r>
        <w:rPr>
          <w:rFonts w:hint="eastAsia" w:ascii="Times New Roman" w:hAnsi="Times New Roman" w:cs="仿宋"/>
          <w:b/>
          <w:bCs/>
          <w:sz w:val="24"/>
          <w:u w:val="single"/>
        </w:rPr>
        <w:t xml:space="preserve">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号）规定，出具《中小企业声明函》，中小企业划型依据《关于印发中小企业划型标准规定的通知》（工信部联企业〔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w:t>
      </w:r>
      <w:r>
        <w:rPr>
          <w:rFonts w:hint="eastAsia" w:ascii="Times New Roman" w:hAnsi="Times New Roman" w:cs="仿宋"/>
          <w:sz w:val="24"/>
        </w:rPr>
        <w:t xml:space="preserve">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b/>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日前，以书面形式通知所有获取磋</w:t>
      </w:r>
      <w:r>
        <w:rPr>
          <w:rFonts w:hint="eastAsia" w:ascii="Times New Roman" w:hAnsi="Times New Roman" w:cs="仿宋"/>
          <w:sz w:val="24"/>
        </w:rPr>
        <w:t xml:space="preserve">商文件的供应商；不足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rPr>
          <w:rFonts w:ascii="Times New Roman" w:hAnsi="Times New Roman" w:cs="仿宋"/>
          <w:b/>
          <w:sz w:val="24"/>
        </w:rPr>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供应商应及时登录“苏采云”系统获取澄清答疑文件（修改后磋商文件），如供应商未能及时下载澄清和修改后的磋商文件，造成的相关责任由供应商承担。</w:t>
      </w:r>
      <w:r/>
    </w:p>
    <w:p>
      <w:pPr>
        <w:pStyle w:val="764"/>
        <w:ind w:firstLine="320"/>
        <w:spacing w:before="0" w:after="0" w:line="520" w:lineRule="exact"/>
        <w:rPr>
          <w:rFonts w:hint="eastAsia" w:ascii="黑体" w:hAnsi="黑体" w:eastAsia="黑体" w:cs="黑体"/>
          <w:sz w:val="32"/>
        </w:rPr>
      </w:pPr>
      <w:r/>
      <w:bookmarkStart w:id="63" w:name="_Toc141869964"/>
      <w:r>
        <w:rPr>
          <w:rFonts w:hint="eastAsia" w:ascii="黑体" w:hAnsi="黑体" w:eastAsia="黑体" w:cs="黑体"/>
          <w:sz w:val="32"/>
        </w:rPr>
        <w:t xml:space="preserve">三、响应文件的编制</w:t>
      </w:r>
      <w:bookmarkEnd w:id="6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64" w:name="EBd2e6df6607b447c7a4370e6531238d19"/>
      <w:r>
        <w:rPr>
          <w:rFonts w:ascii="Times New Roman" w:hAnsi="Times New Roman"/>
          <w:sz w:val="24"/>
          <w:szCs w:val="21"/>
        </w:rPr>
        <w:t xml:space="preserve">9.1</w:t>
      </w:r>
      <w:r>
        <w:rPr>
          <w:rFonts w:ascii="Times New Roman" w:hAnsi="Times New Roman"/>
          <w:sz w:val="24"/>
          <w:szCs w:val="21"/>
        </w:rPr>
        <w:t xml:space="preserve">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65" w:name="EB2c6535ca97b046d89f956e109e785ae2"/>
      <w:r>
        <w:rPr>
          <w:rFonts w:hint="eastAsia" w:ascii="Times New Roman" w:hAnsi="Times New Roman" w:cs="仿宋"/>
          <w:sz w:val="24"/>
        </w:rPr>
        <w:t xml:space="preserve">本项目不收取磋商保证金。</w:t>
      </w:r>
      <w:bookmarkEnd w:id="6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66"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64"/>
        <w:ind w:firstLine="320"/>
        <w:spacing w:before="0" w:after="0" w:line="520" w:lineRule="exact"/>
        <w:rPr>
          <w:rFonts w:hint="eastAsia" w:ascii="黑体" w:hAnsi="黑体" w:eastAsia="黑体" w:cs="黑体"/>
          <w:sz w:val="32"/>
        </w:rPr>
      </w:pPr>
      <w:r/>
      <w:bookmarkStart w:id="67" w:name="_Toc141869967"/>
      <w:r>
        <w:rPr>
          <w:rFonts w:hint="eastAsia" w:ascii="黑体" w:hAnsi="黑体" w:eastAsia="黑体" w:cs="黑体"/>
          <w:sz w:val="32"/>
        </w:rPr>
        <w:t xml:space="preserve">五、磋商程序及最后报价</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w:t>
      </w:r>
      <w:r>
        <w:rPr>
          <w:rFonts w:hint="eastAsia" w:ascii="Times New Roman" w:hAnsi="Times New Roman" w:cs="仿宋"/>
          <w:b/>
          <w:sz w:val="24"/>
        </w:rPr>
        <w:t xml:space="preserve">书。供应商应登录“苏采云”系统进入“开标大厅”，在系统约定时间内使用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8"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磋商小组由采购人代表和有关技术、经济等方面的专家组成，且人员构成符合政府采购有关规定。</w:t>
      </w:r>
      <w:bookmarkEnd w:id="68"/>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17.2.1</w:t>
      </w: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17.2.2</w:t>
      </w:r>
      <w:r>
        <w:rPr>
          <w:rFonts w:hint="eastAsia"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电子公章。因供应商原因导致未提交最后报价或供应商退出磋商的，磋商小组应将其作为无效标处理。最后报价是供应商响应文件的有效组成部分。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最后报价在“苏采云”系统内进行，供应商应使用内含电子印章（企业公章、法定代表人或授权代表签章）的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w:t>
      </w:r>
      <w:r>
        <w:rPr>
          <w:rFonts w:hint="eastAsia" w:ascii="Times New Roman" w:hAnsi="Times New Roman" w:cs="仿宋"/>
          <w:b/>
          <w:sz w:val="24"/>
        </w:rPr>
        <w:t xml:space="preserve">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符合《政府采购竞争性磋商采购方式管理暂行办法》第三条第一款第四项及《财政部关于竞争性磋商采购方式管理暂行办法有关问题的补充通知》（财库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cs="仿宋"/>
          <w:sz w:val="24"/>
        </w:rPr>
      </w:pPr>
      <w:r/>
      <w:bookmarkStart w:id="70" w:name="_Hlk204074773"/>
      <w:r>
        <w:rPr>
          <w:rFonts w:hint="eastAsia" w:ascii="Times New Roman" w:hAnsi="Times New Roman"/>
          <w:sz w:val="24"/>
          <w:szCs w:val="24"/>
        </w:rPr>
        <w:t xml:space="preserve">17.9</w:t>
      </w:r>
      <w:r>
        <w:rPr>
          <w:rFonts w:hint="eastAsia" w:ascii="Times New Roman" w:hAnsi="Times New Roman" w:cs="仿宋"/>
          <w:sz w:val="24"/>
        </w:rPr>
        <w:t xml:space="preserve">异常低价响应审查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17.9.1</w:t>
      </w:r>
      <w:r>
        <w:rPr>
          <w:rFonts w:hint="eastAsia" w:ascii="Times New Roman" w:hAnsi="Times New Roman" w:cs="仿宋"/>
          <w:sz w:val="24"/>
        </w:rPr>
        <w:t xml:space="preserve">评审过程中出现下列情形之一的，磋商小组应当启动异常低价响应审查程序：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）最后报价低于采购项目预算</w:t>
      </w:r>
      <w:r>
        <w:rPr>
          <w:rFonts w:hint="eastAsia" w:ascii="Times New Roman" w:hAnsi="Times New Roman" w:cs="仿宋"/>
          <w:sz w:val="24"/>
        </w:rPr>
        <w:t xml:space="preserve">50%</w:t>
      </w:r>
      <w:r>
        <w:rPr>
          <w:rFonts w:hint="eastAsia" w:ascii="Times New Roman" w:hAnsi="Times New Roman" w:cs="仿宋"/>
          <w:sz w:val="24"/>
        </w:rPr>
        <w:t xml:space="preserve">的，即最后报价＜采购项目预算×</w:t>
      </w:r>
      <w:r>
        <w:rPr>
          <w:rFonts w:hint="eastAsia" w:ascii="Times New Roman" w:hAnsi="Times New Roman" w:cs="仿宋"/>
          <w:sz w:val="24"/>
        </w:rPr>
        <w:t xml:space="preserve">50%</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）最后报价低于采购项目最高限价</w:t>
      </w:r>
      <w:r>
        <w:rPr>
          <w:rFonts w:hint="eastAsia" w:ascii="Times New Roman" w:hAnsi="Times New Roman" w:cs="仿宋"/>
          <w:sz w:val="24"/>
        </w:rPr>
        <w:t xml:space="preserve">45%</w:t>
      </w:r>
      <w:r>
        <w:rPr>
          <w:rFonts w:hint="eastAsia" w:ascii="Times New Roman" w:hAnsi="Times New Roman" w:cs="仿宋"/>
          <w:sz w:val="24"/>
        </w:rPr>
        <w:t xml:space="preserve">的，即最后报价＜采购项目最高限价×</w:t>
      </w:r>
      <w:r>
        <w:rPr>
          <w:rFonts w:hint="eastAsia" w:ascii="Times New Roman" w:hAnsi="Times New Roman" w:cs="仿宋"/>
          <w:sz w:val="24"/>
        </w:rPr>
        <w:t xml:space="preserve">45%</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）磋商小组认定的供应商最后报价过低（含明显低于其他通过符合性审查供应商的最后报价）、有可能影响产品质量或者不能诚信履约的其他情形。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17.9.2</w:t>
      </w:r>
      <w:r>
        <w:rPr>
          <w:rFonts w:hint="eastAsia" w:ascii="Times New Roman" w:hAnsi="Times New Roman" w:cs="仿宋"/>
          <w:sz w:val="24"/>
        </w:rPr>
        <w:t xml:space="preserve">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bookmarkEnd w:id="70"/>
      <w:r/>
      <w:r/>
    </w:p>
    <w:p>
      <w:pPr>
        <w:ind w:firstLine="480"/>
        <w:spacing w:line="480" w:lineRule="exact"/>
        <w:tabs>
          <w:tab w:val="left" w:pos="900" w:leader="none"/>
        </w:tabs>
        <w:rPr>
          <w:rFonts w:ascii="Times New Roman" w:hAnsi="Times New Roman"/>
          <w:sz w:val="24"/>
          <w:szCs w:val="24"/>
        </w:rPr>
      </w:pPr>
      <w:r/>
      <w:bookmarkStart w:id="71" w:name="_Toc141869966"/>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7"/>
        <w:spacing w:after="120" w:line="480" w:lineRule="exact"/>
        <w:tabs>
          <w:tab w:val="left" w:pos="900" w:leader="none"/>
        </w:tabs>
        <w:rPr>
          <w:rFonts w:ascii="Times New Roman" w:hAnsi="Times New Roman" w:cs="仿宋"/>
          <w:sz w:val="24"/>
        </w:rPr>
      </w:pPr>
      <w:r/>
      <w:bookmarkStart w:id="72"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72"/>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1"/>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color w:val="ff0000"/>
          <w:sz w:val="24"/>
        </w:rPr>
      </w:pPr>
      <w:r/>
      <w:bookmarkStart w:id="73"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73"/>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法律、法规规定的其他情况。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在苏采云系统规定时间内成功解密电子响应文件的供应商不足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74" w:name="OLE_LINK2"/>
      <w:r>
        <w:rPr>
          <w:rFonts w:hint="eastAsia" w:ascii="Times New Roman" w:hAnsi="Times New Roman" w:cs="仿宋"/>
          <w:b/>
          <w:sz w:val="24"/>
        </w:rPr>
        <w:t xml:space="preserve">取消成交（候选）供应商资格</w:t>
      </w:r>
      <w:bookmarkEnd w:id="74"/>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法律、法规规定的其他情况。</w:t>
      </w:r>
      <w:r/>
    </w:p>
    <w:p>
      <w:pPr>
        <w:pStyle w:val="764"/>
        <w:ind w:firstLine="320"/>
        <w:spacing w:before="0" w:after="0" w:line="520" w:lineRule="exact"/>
        <w:rPr>
          <w:rFonts w:hint="eastAsia" w:ascii="黑体" w:hAnsi="黑体" w:eastAsia="黑体" w:cs="黑体"/>
          <w:sz w:val="32"/>
        </w:rPr>
      </w:pPr>
      <w:r/>
      <w:bookmarkStart w:id="75" w:name="_Toc141869968"/>
      <w:r>
        <w:rPr>
          <w:rFonts w:hint="eastAsia" w:ascii="黑体" w:hAnsi="黑体" w:eastAsia="黑体" w:cs="黑体"/>
          <w:sz w:val="32"/>
        </w:rPr>
        <w:t xml:space="preserve">七、成交及合同签订</w:t>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个工作日内，采购人或采购代理机构将在财政部门指定信息媒体上发布成交结果，成交公告的公告期限为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15</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w:t>
      </w:r>
      <w:r>
        <w:rPr>
          <w:rFonts w:hint="eastAsia" w:ascii="Times New Roman" w:hAnsi="Times New Roman" w:cs="仿宋"/>
          <w:sz w:val="24"/>
        </w:rPr>
        <w:t xml:space="preserve">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76"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w:t>
      </w:r>
      <w:r>
        <w:rPr>
          <w:rFonts w:hint="eastAsia" w:ascii="Times New Roman" w:hAnsi="Times New Roman" w:cs="仿宋"/>
          <w:sz w:val="24"/>
        </w:rPr>
        <w:t xml:space="preserve">（</w:t>
      </w:r>
      <w:bookmarkStart w:id="77" w:name="_Hlk187763955"/>
      <w:r>
        <w:rPr>
          <w:rFonts w:hint="eastAsia" w:ascii="Times New Roman" w:hAnsi="Times New Roman" w:cs="仿宋"/>
          <w:sz w:val="24"/>
        </w:rPr>
        <w:t xml:space="preserve">履约保证金原提交金额的</w:t>
      </w:r>
      <w:r>
        <w:rPr>
          <w:rFonts w:hint="eastAsia" w:ascii="Times New Roman" w:hAnsi="Times New Roman" w:cs="仿宋"/>
          <w:sz w:val="24"/>
        </w:rPr>
        <w:t xml:space="preserve">6</w:t>
      </w:r>
      <w:r>
        <w:rPr>
          <w:rFonts w:hint="eastAsia" w:ascii="Times New Roman" w:hAnsi="Times New Roman" w:cs="仿宋"/>
          <w:sz w:val="24"/>
        </w:rPr>
        <w:t xml:space="preserve">折</w:t>
      </w:r>
      <w:bookmarkEnd w:id="77"/>
      <w:r>
        <w:rPr>
          <w:rFonts w:hint="eastAsia" w:ascii="Times New Roman" w:hAnsi="Times New Roman" w:cs="仿宋"/>
          <w:sz w:val="24"/>
        </w:rPr>
        <w:t xml:space="preserve">）提交。</w:t>
      </w:r>
      <w:bookmarkStart w:id="78" w:name="_Hlk187842952"/>
      <w:r>
        <w:rPr>
          <w:rFonts w:hint="eastAsia" w:ascii="Times New Roman" w:hAnsi="Times New Roman" w:cs="仿宋"/>
          <w:sz w:val="24"/>
        </w:rPr>
        <w:t xml:space="preserve">办理流程、偿付等内容见江苏政府采购网“保险保函”模块。</w:t>
      </w:r>
      <w:bookmarkEnd w:id="78"/>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w:t>
      </w:r>
      <w:r>
        <w:rPr>
          <w:rFonts w:hint="eastAsia" w:ascii="Times New Roman" w:hAnsi="Times New Roman" w:cs="仿宋"/>
          <w:sz w:val="24"/>
        </w:rPr>
        <w:t xml:space="preserve">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bookmarkEnd w:id="76"/>
      <w:r/>
      <w:r/>
    </w:p>
    <w:p>
      <w:pPr>
        <w:pStyle w:val="764"/>
        <w:ind w:firstLine="320"/>
        <w:spacing w:before="0" w:after="0" w:line="520" w:lineRule="exact"/>
        <w:rPr>
          <w:rFonts w:hint="eastAsia" w:ascii="黑体" w:hAnsi="黑体" w:eastAsia="黑体" w:cs="黑体"/>
          <w:sz w:val="32"/>
        </w:rPr>
      </w:pPr>
      <w:r/>
      <w:bookmarkStart w:id="79" w:name="_Toc141869970"/>
      <w:r>
        <w:rPr>
          <w:rFonts w:hint="eastAsia" w:ascii="黑体" w:hAnsi="黑体" w:eastAsia="黑体" w:cs="黑体"/>
          <w:sz w:val="32"/>
        </w:rPr>
        <w:t xml:space="preserve">八、质疑与投诉</w:t>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供应商认为采购文件、采购过程和中标结果使自己的权益受到损害的，可以在知道或者应知其权益受到损害之日起七个工作日内，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63"/>
        <w:jc w:val="center"/>
        <w:spacing w:before="200"/>
        <w:rPr>
          <w:rFonts w:ascii="Times New Roman" w:hAnsi="Times New Roman" w:eastAsia="黑体"/>
          <w:sz w:val="44"/>
        </w:rPr>
      </w:pPr>
      <w:r/>
      <w:bookmarkStart w:id="80" w:name="_Toc141869971"/>
      <w:r/>
      <w:bookmarkStart w:id="81" w:name="_Toc14692"/>
      <w:r/>
      <w:bookmarkStart w:id="82" w:name="_Toc3418"/>
      <w:r/>
      <w:bookmarkStart w:id="83"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80"/>
      <w:r/>
      <w:bookmarkEnd w:id="81"/>
      <w:r/>
      <w:bookmarkEnd w:id="82"/>
      <w:r>
        <w:rPr>
          <w:rFonts w:hint="eastAsia" w:ascii="Times New Roman" w:hAnsi="Times New Roman" w:eastAsia="黑体"/>
          <w:sz w:val="44"/>
        </w:rPr>
        <w:t xml:space="preserve">评审方法与评审标准</w:t>
      </w:r>
      <w:bookmarkEnd w:id="83"/>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bookmarkStart w:id="84" w:name="OLE_LINK23"/>
            <w:r>
              <w:rPr>
                <w:rFonts w:hint="eastAsia" w:ascii="Times New Roman" w:hAnsi="Times New Roman" w:cs="仿宋"/>
              </w:rPr>
              <w:t xml:space="preserve">法人授权书</w:t>
            </w:r>
            <w:bookmarkEnd w:id="84"/>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hint="eastAsia" w:ascii="Times New Roman" w:hAnsi="Times New Roman" w:cs="仿宋"/>
          <w:sz w:val="24"/>
          <w:szCs w:val="24"/>
          <w:highlight w:val="none"/>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磋商文件未规定的评标标准不得作为评审的依据</w:t>
      </w:r>
      <w:r>
        <w:rPr>
          <w:rFonts w:ascii="Calibri" w:hAnsi="Calibri" w:eastAsia="Calibri" w:cs="Calibri"/>
          <w:color w:val="000000"/>
          <w:sz w:val="21"/>
        </w:rPr>
        <w:t xml:space="preserve">。</w:t>
      </w:r>
      <w:r/>
      <w:r>
        <w:rPr>
          <w:rFonts w:hint="eastAsia" w:ascii="Times New Roman" w:hAnsi="Times New Roman" w:cs="仿宋"/>
          <w:sz w:val="24"/>
          <w:highlight w:val="none"/>
        </w:rPr>
      </w:r>
      <w:r>
        <w:rPr>
          <w:rFonts w:hint="eastAsia" w:ascii="Times New Roman" w:hAnsi="Times New Roman" w:cs="仿宋"/>
          <w:sz w:val="24"/>
          <w:highlight w:val="none"/>
        </w:rPr>
      </w:r>
      <w:r>
        <w:rPr>
          <w:rFonts w:ascii="Calibri" w:hAnsi="Calibri" w:eastAsia="Calibri" w:cs="Calibri"/>
          <w:sz w:val="21"/>
        </w:rP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sz w:val="24"/>
        </w:rPr>
      </w:pPr>
      <w:r/>
      <w:bookmarkStart w:id="85"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5"/>
      <w:r>
        <w:rPr>
          <w:rFonts w:hint="eastAsia" w:ascii="Times New Roman" w:hAnsi="Times New Roman" w:cs="仿宋"/>
          <w:b/>
          <w:bCs/>
          <w:sz w:val="24"/>
        </w:rPr>
        <w:t xml:space="preserve">评审标准</w:t>
      </w:r>
      <w:r/>
    </w:p>
    <w:tbl>
      <w:tblPr>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315"/>
        <w:gridCol w:w="6008"/>
      </w:tblGrid>
      <w:tr>
        <w:trPr>
          <w:jc w:val="center"/>
          <w:trHeight w:val="646"/>
        </w:trPr>
        <w:tc>
          <w:tcPr>
            <w:tcW w:w="1372" w:type="dxa"/>
            <w:vAlign w:val="center"/>
            <w:textDirection w:val="lrTb"/>
            <w:noWrap w:val="false"/>
          </w:tcPr>
          <w:p>
            <w:pPr>
              <w:jc w:val="center"/>
            </w:pPr>
            <w:r/>
            <w:bookmarkStart w:id="86" w:name="EBd5bea3a3c3254523b93c8abaa514fb10"/>
            <w:r/>
            <w:bookmarkStart w:id="87" w:name="RANGE!A1"/>
            <w:r/>
            <w:bookmarkStart w:id="88" w:name="_Toc81575168"/>
            <w:r/>
            <w:bookmarkStart w:id="89" w:name="_Toc81575205"/>
            <w:r/>
            <w:bookmarkStart w:id="90" w:name="_Toc29751"/>
            <w:r/>
            <w:bookmarkEnd w:id="86"/>
            <w:r>
              <w:t xml:space="preserve">评审因素</w:t>
            </w:r>
            <w:r/>
          </w:p>
        </w:tc>
        <w:tc>
          <w:tcPr>
            <w:tcW w:w="1315" w:type="dxa"/>
            <w:vAlign w:val="center"/>
            <w:textDirection w:val="lrTb"/>
            <w:noWrap w:val="false"/>
          </w:tcPr>
          <w:p>
            <w:pPr>
              <w:jc w:val="center"/>
            </w:pPr>
            <w:r>
              <w:t xml:space="preserve">分数</w:t>
            </w:r>
            <w:r/>
          </w:p>
        </w:tc>
        <w:tc>
          <w:tcPr>
            <w:tcW w:w="6008" w:type="dxa"/>
            <w:vAlign w:val="center"/>
            <w:textDirection w:val="lrTb"/>
            <w:noWrap w:val="false"/>
          </w:tcPr>
          <w:p>
            <w:pPr>
              <w:ind w:firstLine="2640"/>
            </w:pPr>
            <w:r>
              <w:rPr>
                <w:rFonts w:hint="eastAsia"/>
              </w:rPr>
              <w:t xml:space="preserve">评分标准</w:t>
            </w:r>
            <w:r/>
          </w:p>
        </w:tc>
      </w:tr>
      <w:tr>
        <w:trPr>
          <w:jc w:val="center"/>
          <w:trHeight w:val="90"/>
        </w:trPr>
        <w:tc>
          <w:tcPr>
            <w:tcW w:w="1372" w:type="dxa"/>
            <w:vAlign w:val="center"/>
            <w:textDirection w:val="lrTb"/>
            <w:noWrap w:val="false"/>
          </w:tcPr>
          <w:p>
            <w:pPr>
              <w:jc w:val="center"/>
              <w:rPr>
                <w:lang w:bidi="ar"/>
              </w:rPr>
            </w:pPr>
            <w:r>
              <w:rPr>
                <w:rFonts w:hint="eastAsia"/>
                <w:lang w:bidi="ar"/>
              </w:rPr>
              <w:t xml:space="preserve">磋商报价</w:t>
            </w:r>
            <w:r/>
          </w:p>
        </w:tc>
        <w:tc>
          <w:tcPr>
            <w:tcW w:w="1315" w:type="dxa"/>
            <w:vAlign w:val="center"/>
            <w:textDirection w:val="lrTb"/>
            <w:noWrap w:val="false"/>
          </w:tcPr>
          <w:p>
            <w:pPr>
              <w:jc w:val="center"/>
            </w:pPr>
            <w:r>
              <w:rPr>
                <w:rFonts w:hint="eastAsia"/>
                <w:lang w:bidi="ar"/>
              </w:rPr>
              <w:t xml:space="preserve">10</w:t>
            </w:r>
            <w:r>
              <w:rPr>
                <w:lang w:bidi="ar"/>
              </w:rPr>
              <w:t xml:space="preserve">.00</w:t>
            </w:r>
            <w:r>
              <w:rPr>
                <w:lang w:bidi="ar"/>
              </w:rPr>
              <w:t xml:space="preserve">分</w:t>
            </w:r>
            <w:r/>
          </w:p>
        </w:tc>
        <w:tc>
          <w:tcPr>
            <w:tcW w:w="6008" w:type="dxa"/>
            <w:vAlign w:val="center"/>
            <w:textDirection w:val="lrTb"/>
            <w:noWrap w:val="false"/>
          </w:tcPr>
          <w:p>
            <w:pPr>
              <w:rPr>
                <w:lang w:bidi="ar"/>
              </w:rPr>
            </w:pPr>
            <w:r/>
            <w:bookmarkStart w:id="91" w:name="OLE_LINK15"/>
            <w:r/>
            <w:bookmarkStart w:id="92" w:name="OLE_LINK14"/>
            <w:r/>
            <w:bookmarkStart w:id="93" w:name="OLE_LINK24"/>
            <w:r>
              <w:rPr>
                <w:rFonts w:hint="eastAsia"/>
                <w:lang w:bidi="ar"/>
              </w:rPr>
              <w:t xml:space="preserve">采用低价优先法计算，以满足磋商文件要求且最终磋商报价最低的供应商报价为磋商基准价，其价格分为满分。其他供应商报价得分</w:t>
            </w:r>
            <w:r>
              <w:rPr>
                <w:rFonts w:hint="eastAsia"/>
                <w:lang w:bidi="ar"/>
              </w:rPr>
              <w:t xml:space="preserve">=</w:t>
            </w:r>
            <w:r>
              <w:rPr>
                <w:rFonts w:hint="eastAsia"/>
                <w:lang w:bidi="ar"/>
              </w:rPr>
              <w:t xml:space="preserve">（磋商基准价</w:t>
            </w:r>
            <w:r>
              <w:rPr>
                <w:rFonts w:hint="eastAsia"/>
                <w:lang w:bidi="ar"/>
              </w:rPr>
              <w:t xml:space="preserve">/</w:t>
            </w:r>
            <w:r>
              <w:rPr>
                <w:rFonts w:hint="eastAsia"/>
                <w:lang w:bidi="ar"/>
              </w:rPr>
              <w:t xml:space="preserve">最终磋商报价）</w:t>
            </w:r>
            <w:r>
              <w:rPr>
                <w:rFonts w:hint="eastAsia"/>
                <w:lang w:bidi="ar"/>
              </w:rPr>
              <w:t xml:space="preserve">*10</w:t>
            </w:r>
            <w:r>
              <w:rPr>
                <w:rFonts w:hint="eastAsia"/>
                <w:lang w:bidi="ar"/>
              </w:rPr>
              <w:t xml:space="preserve">。</w:t>
            </w:r>
            <w:bookmarkEnd w:id="91"/>
            <w:r/>
            <w:bookmarkEnd w:id="92"/>
            <w:r/>
            <w:r/>
          </w:p>
          <w:p>
            <w:r>
              <w:rPr>
                <w:lang w:bidi="ar"/>
              </w:rPr>
              <w:t xml:space="preserve">注：符合条件的小企业（含小型、微型企业）参与磋商，对小型和微型企业产品的价格给予</w:t>
            </w:r>
            <w:r>
              <w:rPr>
                <w:lang w:bidi="ar"/>
              </w:rPr>
              <w:t xml:space="preserve">15%</w:t>
            </w:r>
            <w:r>
              <w:rPr>
                <w:lang w:bidi="ar"/>
              </w:rPr>
              <w:t xml:space="preserve">的扣除，用扣除后的价格参与评审</w:t>
            </w:r>
            <w:r>
              <w:rPr>
                <w:rFonts w:hint="eastAsia"/>
                <w:lang w:bidi="ar"/>
              </w:rPr>
              <w:t xml:space="preserve">。</w:t>
            </w:r>
            <w:bookmarkEnd w:id="93"/>
            <w:r/>
            <w:r/>
          </w:p>
        </w:tc>
      </w:tr>
      <w:tr>
        <w:trPr>
          <w:jc w:val="center"/>
          <w:trHeight w:val="90"/>
        </w:trPr>
        <w:tc>
          <w:tcPr>
            <w:tcW w:w="1372" w:type="dxa"/>
            <w:vAlign w:val="center"/>
            <w:textDirection w:val="lrTb"/>
            <w:noWrap w:val="false"/>
          </w:tcPr>
          <w:p>
            <w:pPr>
              <w:jc w:val="center"/>
              <w:rPr>
                <w:lang w:bidi="ar"/>
              </w:rPr>
            </w:pPr>
            <w:r>
              <w:rPr>
                <w:rFonts w:hint="eastAsia"/>
                <w:lang w:bidi="ar"/>
              </w:rPr>
              <w:t xml:space="preserve">技术参数响应</w:t>
            </w:r>
            <w:r/>
          </w:p>
        </w:tc>
        <w:tc>
          <w:tcPr>
            <w:tcW w:w="1315" w:type="dxa"/>
            <w:vAlign w:val="center"/>
            <w:textDirection w:val="lrTb"/>
            <w:noWrap w:val="false"/>
          </w:tcPr>
          <w:p>
            <w:pPr>
              <w:jc w:val="center"/>
              <w:rPr>
                <w:strike/>
                <w:lang w:bidi="ar"/>
              </w:rPr>
            </w:pPr>
            <w:r>
              <w:rPr>
                <w:rFonts w:hint="eastAsia"/>
                <w:lang w:bidi="ar"/>
              </w:rPr>
              <w:t xml:space="preserve">36.00</w:t>
            </w:r>
            <w:r>
              <w:rPr>
                <w:rFonts w:hint="eastAsia"/>
                <w:lang w:bidi="ar"/>
              </w:rPr>
              <w:t xml:space="preserve">分</w:t>
            </w:r>
            <w:r/>
          </w:p>
        </w:tc>
        <w:tc>
          <w:tcPr>
            <w:tcW w:w="6008" w:type="dxa"/>
            <w:vAlign w:val="center"/>
            <w:textDirection w:val="lrTb"/>
            <w:noWrap w:val="false"/>
          </w:tcPr>
          <w:p>
            <w:pPr>
              <w:rPr>
                <w:lang w:bidi="ar"/>
              </w:rPr>
            </w:pPr>
            <w:r/>
            <w:bookmarkStart w:id="94" w:name="OLE_LINK25"/>
            <w:r>
              <w:rPr>
                <w:rFonts w:hint="eastAsia"/>
                <w:lang w:bidi="ar"/>
              </w:rPr>
              <w:t xml:space="preserve">针对采购文件“第四章</w:t>
            </w:r>
            <w:r>
              <w:rPr>
                <w:rFonts w:hint="eastAsia"/>
                <w:lang w:bidi="ar"/>
              </w:rPr>
              <w:t xml:space="preserve">采购需求”中的“四、</w:t>
            </w:r>
            <w:bookmarkStart w:id="95" w:name="OLE_LINK7"/>
            <w:r>
              <w:rPr>
                <w:rFonts w:hint="eastAsia"/>
                <w:lang w:bidi="ar"/>
              </w:rPr>
              <w:t xml:space="preserve">技术要求</w:t>
            </w:r>
            <w:bookmarkEnd w:id="95"/>
            <w:r>
              <w:rPr>
                <w:rFonts w:hint="eastAsia"/>
                <w:lang w:bidi="ar"/>
              </w:rPr>
              <w:t xml:space="preserve">-</w:t>
            </w:r>
            <w:r>
              <w:rPr>
                <w:rFonts w:hint="eastAsia"/>
                <w:lang w:bidi="ar"/>
              </w:rPr>
              <w:t xml:space="preserve">（二）技术参数”中“功能要求说明”所列内容</w:t>
            </w:r>
            <w:r>
              <w:rPr>
                <w:lang w:bidi="ar"/>
              </w:rPr>
              <w:t xml:space="preserve">(</w:t>
            </w:r>
            <w:r>
              <w:rPr>
                <w:rFonts w:hint="eastAsia"/>
                <w:lang w:bidi="ar"/>
              </w:rPr>
              <w:t xml:space="preserve">★项除外</w:t>
            </w:r>
            <w:r>
              <w:rPr>
                <w:lang w:bidi="ar"/>
              </w:rPr>
              <w:t xml:space="preserve">)</w:t>
            </w:r>
            <w:r>
              <w:rPr>
                <w:rFonts w:hint="eastAsia"/>
                <w:lang w:bidi="ar"/>
              </w:rPr>
              <w:t xml:space="preserve">进行评分，所投服务技术参数完全满足或优于采购文件技术参数要求的得</w:t>
            </w:r>
            <w:r>
              <w:rPr>
                <w:rFonts w:hint="eastAsia"/>
                <w:lang w:bidi="ar"/>
              </w:rPr>
              <w:t xml:space="preserve">36</w:t>
            </w:r>
            <w:r>
              <w:rPr>
                <w:rFonts w:hint="eastAsia"/>
                <w:lang w:bidi="ar"/>
              </w:rPr>
              <w:t xml:space="preserve">分。“▲”为重点参数要求，共</w:t>
            </w:r>
            <w:r>
              <w:rPr>
                <w:rFonts w:hint="eastAsia"/>
                <w:lang w:bidi="ar"/>
              </w:rPr>
              <w:t xml:space="preserve">16</w:t>
            </w:r>
            <w:r>
              <w:rPr>
                <w:rFonts w:hint="eastAsia"/>
                <w:lang w:bidi="ar"/>
              </w:rPr>
              <w:t xml:space="preserve">项，每有一项（一个句号的完整内容为一“项”）不满足的扣</w:t>
            </w:r>
            <w:r>
              <w:rPr>
                <w:rFonts w:hint="eastAsia"/>
                <w:lang w:bidi="ar"/>
              </w:rPr>
              <w:t xml:space="preserve">1.5</w:t>
            </w:r>
            <w:r>
              <w:rPr>
                <w:rFonts w:hint="eastAsia"/>
                <w:lang w:bidi="ar"/>
              </w:rPr>
              <w:t xml:space="preserve">分；其余为</w:t>
            </w:r>
            <w:r>
              <w:rPr>
                <w:rFonts w:hint="eastAsia"/>
                <w:lang w:bidi="ar"/>
              </w:rPr>
              <w:t xml:space="preserve">一般参数要求，共</w:t>
            </w:r>
            <w:r>
              <w:rPr>
                <w:rFonts w:hint="eastAsia"/>
                <w:lang w:bidi="ar"/>
              </w:rPr>
              <w:t xml:space="preserve">24</w:t>
            </w:r>
            <w:r>
              <w:rPr>
                <w:rFonts w:hint="eastAsia"/>
                <w:lang w:bidi="ar"/>
              </w:rPr>
              <w:t xml:space="preserve">项，每有一项（一个句号的完整内容为一“项”）负偏离扣</w:t>
            </w:r>
            <w:r>
              <w:rPr>
                <w:rFonts w:hint="eastAsia"/>
                <w:lang w:bidi="ar"/>
              </w:rPr>
              <w:t xml:space="preserve">0.5</w:t>
            </w:r>
            <w:r>
              <w:rPr>
                <w:rFonts w:hint="eastAsia"/>
                <w:lang w:bidi="ar"/>
              </w:rPr>
              <w:t xml:space="preserve">分，扣完为止。</w:t>
            </w:r>
            <w:r/>
          </w:p>
          <w:p>
            <w:pPr>
              <w:rPr>
                <w:lang w:bidi="ar"/>
              </w:rPr>
            </w:pPr>
            <w:r>
              <w:rPr>
                <w:rFonts w:hint="eastAsia"/>
                <w:lang w:bidi="ar"/>
              </w:rPr>
              <w:t xml:space="preserve">注：供应商针对本项评审内容在响应文件《技术响应偏离表》中逐条列出响应及偏离情况；未列出的对应项按负偏离进行扣分处理。</w:t>
            </w:r>
            <w:bookmarkEnd w:id="94"/>
            <w:r/>
            <w:r/>
          </w:p>
        </w:tc>
      </w:tr>
      <w:tr>
        <w:trPr>
          <w:jc w:val="center"/>
          <w:trHeight w:val="1427"/>
        </w:trPr>
        <w:tc>
          <w:tcPr>
            <w:tcW w:w="1372" w:type="dxa"/>
            <w:vAlign w:val="center"/>
            <w:textDirection w:val="lrTb"/>
            <w:noWrap w:val="false"/>
          </w:tcPr>
          <w:p>
            <w:pPr>
              <w:jc w:val="center"/>
              <w:rPr>
                <w:color w:val="ff0000"/>
                <w:lang w:bidi="ar"/>
              </w:rPr>
            </w:pPr>
            <w:r/>
            <w:bookmarkStart w:id="96" w:name="_Hlk204673212"/>
            <w:r>
              <w:rPr>
                <w:rFonts w:hint="eastAsia"/>
                <w:lang w:bidi="ar"/>
              </w:rPr>
              <w:t xml:space="preserve">软件著作权</w:t>
            </w:r>
            <w:bookmarkEnd w:id="96"/>
            <w:r/>
            <w:r/>
          </w:p>
        </w:tc>
        <w:tc>
          <w:tcPr>
            <w:tcW w:w="1315" w:type="dxa"/>
            <w:vAlign w:val="center"/>
            <w:textDirection w:val="lrTb"/>
            <w:noWrap w:val="false"/>
          </w:tcPr>
          <w:p>
            <w:pPr>
              <w:ind w:firstLine="210"/>
            </w:pPr>
            <w:r>
              <w:rPr>
                <w:rFonts w:hint="eastAsia"/>
              </w:rPr>
              <w:t xml:space="preserve">4.00</w:t>
            </w:r>
            <w:r>
              <w:rPr>
                <w:rFonts w:hint="eastAsia"/>
              </w:rPr>
              <w:t xml:space="preserve">分</w:t>
            </w:r>
            <w:r/>
          </w:p>
        </w:tc>
        <w:tc>
          <w:tcPr>
            <w:tcW w:w="6008" w:type="dxa"/>
            <w:vAlign w:val="center"/>
            <w:textDirection w:val="lrTb"/>
            <w:noWrap w:val="false"/>
          </w:tcPr>
          <w:p>
            <w:r>
              <w:rPr>
                <w:rFonts w:hint="eastAsia"/>
              </w:rPr>
              <w:t xml:space="preserve">供应商具有</w:t>
            </w:r>
            <w:bookmarkStart w:id="97" w:name="OLE_LINK12"/>
            <w:r>
              <w:rPr>
                <w:rFonts w:hint="eastAsia"/>
              </w:rPr>
              <w:t xml:space="preserve">知识管理平台</w:t>
            </w:r>
            <w:bookmarkEnd w:id="97"/>
            <w:r>
              <w:rPr>
                <w:rFonts w:hint="eastAsia"/>
              </w:rPr>
              <w:t xml:space="preserve">、</w:t>
            </w:r>
            <w:bookmarkStart w:id="98" w:name="OLE_LINK9"/>
            <w:r>
              <w:rPr>
                <w:rFonts w:hint="eastAsia"/>
              </w:rPr>
              <w:t xml:space="preserve">数据加工管理系统</w:t>
            </w:r>
            <w:bookmarkEnd w:id="98"/>
            <w:r>
              <w:rPr>
                <w:rFonts w:hint="eastAsia"/>
              </w:rPr>
              <w:t xml:space="preserve">、</w:t>
            </w:r>
            <w:bookmarkStart w:id="99" w:name="OLE_LINK13"/>
            <w:r>
              <w:rPr>
                <w:rFonts w:hint="eastAsia"/>
              </w:rPr>
              <w:t xml:space="preserve">统计分析系统</w:t>
            </w:r>
            <w:bookmarkEnd w:id="99"/>
            <w:r>
              <w:rPr>
                <w:rFonts w:hint="eastAsia"/>
              </w:rPr>
              <w:t xml:space="preserve">、</w:t>
            </w:r>
            <w:bookmarkStart w:id="100" w:name="OLE_LINK16"/>
            <w:r>
              <w:rPr>
                <w:rFonts w:hint="eastAsia"/>
              </w:rPr>
              <w:t xml:space="preserve">专利</w:t>
            </w:r>
            <w:bookmarkStart w:id="101" w:name="OLE_LINK17"/>
            <w:r>
              <w:rPr>
                <w:rFonts w:hint="eastAsia"/>
              </w:rPr>
              <w:t xml:space="preserve">检索</w:t>
            </w:r>
            <w:bookmarkEnd w:id="101"/>
            <w:r>
              <w:rPr>
                <w:rFonts w:hint="eastAsia"/>
              </w:rPr>
              <w:t xml:space="preserve">系统</w:t>
            </w:r>
            <w:bookmarkEnd w:id="100"/>
            <w:r>
              <w:rPr>
                <w:rFonts w:hint="eastAsia"/>
              </w:rPr>
              <w:t xml:space="preserve">相关功能的软件著作权的，每有一个得</w:t>
            </w:r>
            <w:r>
              <w:rPr>
                <w:rFonts w:hint="eastAsia"/>
              </w:rPr>
              <w:t xml:space="preserve"> 1</w:t>
            </w:r>
            <w:r>
              <w:rPr>
                <w:rFonts w:hint="eastAsia"/>
              </w:rPr>
              <w:t xml:space="preserve">分，最高得</w:t>
            </w:r>
            <w:r>
              <w:rPr>
                <w:rFonts w:hint="eastAsia"/>
              </w:rPr>
              <w:t xml:space="preserve">4</w:t>
            </w:r>
            <w:r>
              <w:rPr>
                <w:rFonts w:hint="eastAsia"/>
              </w:rPr>
              <w:t xml:space="preserve">分。</w:t>
            </w:r>
            <w:r/>
          </w:p>
          <w:p>
            <w:r>
              <w:rPr>
                <w:rFonts w:hint="eastAsia"/>
              </w:rPr>
              <w:t xml:space="preserve">注：</w:t>
            </w:r>
            <w:r>
              <w:rPr>
                <w:rFonts w:hint="eastAsia"/>
              </w:rPr>
              <w:t xml:space="preserve">1</w:t>
            </w:r>
            <w:r>
              <w:rPr>
                <w:rFonts w:hint="eastAsia"/>
              </w:rPr>
              <w:t xml:space="preserve">、提供证书电子件；</w:t>
            </w:r>
            <w:r>
              <w:rPr>
                <w:rFonts w:hint="eastAsia"/>
              </w:rPr>
              <w:t xml:space="preserve">2</w:t>
            </w:r>
            <w:r>
              <w:rPr>
                <w:rFonts w:hint="eastAsia"/>
              </w:rPr>
              <w:t xml:space="preserve">、供应商提供软件著作权名称可不完全一样，具有类似功能即可。</w:t>
            </w:r>
            <w:r/>
          </w:p>
        </w:tc>
      </w:tr>
      <w:tr>
        <w:trPr>
          <w:jc w:val="center"/>
          <w:trHeight w:val="557"/>
        </w:trPr>
        <w:tc>
          <w:tcPr>
            <w:tcW w:w="1372" w:type="dxa"/>
            <w:vAlign w:val="center"/>
            <w:textDirection w:val="lrTb"/>
            <w:noWrap w:val="false"/>
          </w:tcPr>
          <w:p>
            <w:pPr>
              <w:jc w:val="center"/>
              <w:rPr>
                <w:lang w:bidi="ar"/>
              </w:rPr>
            </w:pPr>
            <w:r>
              <w:rPr>
                <w:rFonts w:hint="eastAsia"/>
                <w:lang w:bidi="ar"/>
              </w:rPr>
              <w:t xml:space="preserve">企业业绩</w:t>
            </w:r>
            <w:r/>
          </w:p>
        </w:tc>
        <w:tc>
          <w:tcPr>
            <w:tcW w:w="1315" w:type="dxa"/>
            <w:vAlign w:val="center"/>
            <w:textDirection w:val="lrTb"/>
            <w:noWrap w:val="false"/>
          </w:tcPr>
          <w:p>
            <w:pPr>
              <w:jc w:val="center"/>
            </w:pPr>
            <w:r>
              <w:rPr>
                <w:rFonts w:hint="eastAsia"/>
              </w:rPr>
              <w:t xml:space="preserve">8</w:t>
            </w:r>
            <w:r>
              <w:t xml:space="preserve">.00</w:t>
            </w:r>
            <w:r>
              <w:t xml:space="preserve">分</w:t>
            </w:r>
            <w:r/>
          </w:p>
        </w:tc>
        <w:tc>
          <w:tcPr>
            <w:tcW w:w="6008" w:type="dxa"/>
            <w:vAlign w:val="center"/>
            <w:textDirection w:val="lrTb"/>
            <w:noWrap w:val="false"/>
          </w:tcPr>
          <w:p>
            <w:pPr>
              <w:jc w:val="left"/>
              <w:spacing w:line="360" w:lineRule="exact"/>
              <w:widowControl/>
              <w:rPr>
                <w:lang w:bidi="ar"/>
              </w:rPr>
            </w:pPr>
            <w:r>
              <w:rPr>
                <w:rFonts w:hint="eastAsia"/>
                <w:lang w:bidi="ar"/>
              </w:rPr>
              <w:t xml:space="preserve">供应商自</w:t>
            </w:r>
            <w:r>
              <w:rPr>
                <w:rFonts w:hint="eastAsia"/>
                <w:lang w:bidi="ar"/>
              </w:rPr>
              <w:t xml:space="preserve">2022</w:t>
            </w:r>
            <w:r>
              <w:rPr>
                <w:rFonts w:hint="eastAsia"/>
                <w:lang w:bidi="ar"/>
              </w:rPr>
              <w:t xml:space="preserve">年</w:t>
            </w:r>
            <w:r>
              <w:rPr>
                <w:rFonts w:hint="eastAsia"/>
                <w:lang w:bidi="ar"/>
              </w:rPr>
              <w:t xml:space="preserve">1</w:t>
            </w:r>
            <w:r>
              <w:rPr>
                <w:rFonts w:hint="eastAsia"/>
                <w:lang w:bidi="ar"/>
              </w:rPr>
              <w:t xml:space="preserve">月</w:t>
            </w:r>
            <w:r>
              <w:rPr>
                <w:rFonts w:hint="eastAsia"/>
                <w:lang w:bidi="ar"/>
              </w:rPr>
              <w:t xml:space="preserve">1</w:t>
            </w:r>
            <w:r>
              <w:rPr>
                <w:rFonts w:hint="eastAsia"/>
                <w:lang w:bidi="ar"/>
              </w:rPr>
              <w:t xml:space="preserve">日以来（以合同签订时间为准）承担过类似项目业绩的，每有一个得</w:t>
            </w:r>
            <w:r>
              <w:rPr>
                <w:rFonts w:hint="eastAsia"/>
                <w:lang w:bidi="ar"/>
              </w:rPr>
              <w:t xml:space="preserve">2</w:t>
            </w:r>
            <w:r>
              <w:rPr>
                <w:rFonts w:hint="eastAsia"/>
                <w:lang w:bidi="ar"/>
              </w:rPr>
              <w:t xml:space="preserve">分，最高得</w:t>
            </w:r>
            <w:r>
              <w:rPr>
                <w:rFonts w:hint="eastAsia"/>
                <w:lang w:bidi="ar"/>
              </w:rPr>
              <w:t xml:space="preserve">8</w:t>
            </w:r>
            <w:r>
              <w:rPr>
                <w:rFonts w:hint="eastAsia"/>
                <w:lang w:bidi="ar"/>
              </w:rPr>
              <w:t xml:space="preserve">分。</w:t>
            </w:r>
            <w:r/>
          </w:p>
          <w:p>
            <w:pPr>
              <w:jc w:val="left"/>
              <w:spacing w:line="360" w:lineRule="exact"/>
              <w:widowControl/>
            </w:pPr>
            <w:r>
              <w:rPr>
                <w:rFonts w:hint="eastAsia"/>
                <w:lang w:bidi="ar"/>
              </w:rPr>
              <w:t xml:space="preserve">注：</w:t>
            </w:r>
            <w:r>
              <w:rPr>
                <w:rFonts w:hint="eastAsia"/>
                <w:lang w:bidi="ar"/>
              </w:rPr>
              <w:t xml:space="preserve">1</w:t>
            </w:r>
            <w:r>
              <w:rPr>
                <w:rFonts w:hint="eastAsia"/>
                <w:lang w:bidi="ar"/>
              </w:rPr>
              <w:t xml:space="preserve">、合同电子件、验收合格证明材料，未提供或提供不全不得分。</w:t>
            </w:r>
            <w:r/>
          </w:p>
        </w:tc>
      </w:tr>
      <w:tr>
        <w:trPr>
          <w:jc w:val="center"/>
          <w:trHeight w:val="646"/>
        </w:trPr>
        <w:tc>
          <w:tcPr>
            <w:tcW w:w="1372" w:type="dxa"/>
            <w:vAlign w:val="center"/>
            <w:textDirection w:val="lrTb"/>
            <w:noWrap w:val="false"/>
          </w:tcPr>
          <w:p>
            <w:pPr>
              <w:jc w:val="center"/>
              <w:rPr>
                <w:lang w:bidi="ar"/>
              </w:rPr>
            </w:pPr>
            <w:r>
              <w:rPr>
                <w:rFonts w:hint="eastAsia"/>
                <w:lang w:bidi="ar"/>
              </w:rPr>
              <w:t xml:space="preserve">项目组人员</w:t>
            </w:r>
            <w:r/>
          </w:p>
        </w:tc>
        <w:tc>
          <w:tcPr>
            <w:tcW w:w="1315" w:type="dxa"/>
            <w:vAlign w:val="center"/>
            <w:textDirection w:val="lrTb"/>
            <w:noWrap w:val="false"/>
          </w:tcPr>
          <w:p>
            <w:pPr>
              <w:jc w:val="center"/>
              <w:rPr>
                <w:lang w:bidi="ar"/>
              </w:rPr>
            </w:pPr>
            <w:r>
              <w:rPr>
                <w:rFonts w:hint="eastAsia"/>
                <w:lang w:bidi="ar"/>
              </w:rPr>
              <w:t xml:space="preserve">8</w:t>
            </w:r>
            <w:r>
              <w:rPr>
                <w:lang w:bidi="ar"/>
              </w:rPr>
              <w:t xml:space="preserve">.00</w:t>
            </w:r>
            <w:r>
              <w:rPr>
                <w:lang w:bidi="ar"/>
              </w:rPr>
              <w:t xml:space="preserve">分</w:t>
            </w:r>
            <w:r/>
          </w:p>
        </w:tc>
        <w:tc>
          <w:tcPr>
            <w:tcW w:w="6008" w:type="dxa"/>
            <w:vAlign w:val="center"/>
            <w:textDirection w:val="lrTb"/>
            <w:noWrap w:val="false"/>
          </w:tcPr>
          <w:p>
            <w:pPr>
              <w:jc w:val="left"/>
              <w:spacing w:line="360" w:lineRule="exact"/>
              <w:widowControl/>
              <w:rPr>
                <w:lang w:bidi="ar"/>
              </w:rPr>
            </w:pPr>
            <w:r>
              <w:rPr>
                <w:rFonts w:hint="eastAsia"/>
                <w:lang w:bidi="ar"/>
              </w:rPr>
              <w:t xml:space="preserve">（</w:t>
            </w:r>
            <w:r>
              <w:rPr>
                <w:rFonts w:hint="eastAsia"/>
                <w:lang w:bidi="ar"/>
              </w:rPr>
              <w:t xml:space="preserve">1</w:t>
            </w:r>
            <w:r>
              <w:rPr>
                <w:rFonts w:hint="eastAsia"/>
                <w:lang w:bidi="ar"/>
              </w:rPr>
              <w:t xml:space="preserve">）项目负责人具有信息系统项目管理师证书得</w:t>
            </w:r>
            <w:r>
              <w:rPr>
                <w:rFonts w:hint="eastAsia"/>
                <w:lang w:bidi="ar"/>
              </w:rPr>
              <w:t xml:space="preserve">2</w:t>
            </w:r>
            <w:r>
              <w:rPr>
                <w:rFonts w:hint="eastAsia"/>
                <w:lang w:bidi="ar"/>
              </w:rPr>
              <w:t xml:space="preserve">分，具有高级工程师职称</w:t>
            </w:r>
            <w:r>
              <w:rPr>
                <w:rFonts w:hint="eastAsia"/>
                <w:lang w:bidi="ar"/>
              </w:rPr>
              <w:t xml:space="preserve">(</w:t>
            </w:r>
            <w:r>
              <w:rPr>
                <w:rFonts w:hint="eastAsia"/>
                <w:lang w:bidi="ar"/>
              </w:rPr>
              <w:t xml:space="preserve">知识产权类</w:t>
            </w:r>
            <w:r>
              <w:rPr>
                <w:rFonts w:hint="eastAsia"/>
                <w:lang w:bidi="ar"/>
              </w:rPr>
              <w:t xml:space="preserve">)</w:t>
            </w:r>
            <w:r>
              <w:rPr>
                <w:rFonts w:hint="eastAsia"/>
                <w:lang w:bidi="ar"/>
              </w:rPr>
              <w:t xml:space="preserve">证书得</w:t>
            </w:r>
            <w:r>
              <w:rPr>
                <w:rFonts w:hint="eastAsia"/>
                <w:lang w:bidi="ar"/>
              </w:rPr>
              <w:t xml:space="preserve">2</w:t>
            </w:r>
            <w:r>
              <w:rPr>
                <w:rFonts w:hint="eastAsia"/>
                <w:lang w:bidi="ar"/>
              </w:rPr>
              <w:t xml:space="preserve">分，最高得</w:t>
            </w:r>
            <w:r>
              <w:rPr>
                <w:rFonts w:hint="eastAsia"/>
                <w:lang w:bidi="ar"/>
              </w:rPr>
              <w:t xml:space="preserve">4</w:t>
            </w:r>
            <w:r>
              <w:rPr>
                <w:rFonts w:hint="eastAsia"/>
                <w:lang w:bidi="ar"/>
              </w:rPr>
              <w:t xml:space="preserve">分；</w:t>
            </w:r>
            <w:r/>
          </w:p>
          <w:p>
            <w:pPr>
              <w:jc w:val="left"/>
              <w:spacing w:line="360" w:lineRule="exact"/>
              <w:widowControl/>
              <w:rPr>
                <w:strike/>
                <w:lang w:bidi="ar"/>
              </w:rPr>
            </w:pPr>
            <w:r>
              <w:rPr>
                <w:rFonts w:hint="eastAsia"/>
                <w:lang w:bidi="ar"/>
              </w:rPr>
              <w:t xml:space="preserve">（</w:t>
            </w:r>
            <w:r>
              <w:rPr>
                <w:rFonts w:hint="eastAsia"/>
                <w:lang w:bidi="ar"/>
              </w:rPr>
              <w:t xml:space="preserve">2</w:t>
            </w:r>
            <w:r>
              <w:rPr>
                <w:rFonts w:hint="eastAsia"/>
                <w:lang w:bidi="ar"/>
              </w:rPr>
              <w:t xml:space="preserve">）供应商拟派项目组成员（除项目负责人外）具有系统架构设计师或系统集成项目管理工程师的，每有一个证书得</w:t>
            </w:r>
            <w:r>
              <w:rPr>
                <w:rFonts w:hint="eastAsia"/>
                <w:lang w:bidi="ar"/>
              </w:rPr>
              <w:t xml:space="preserve">2</w:t>
            </w:r>
            <w:r>
              <w:rPr>
                <w:rFonts w:hint="eastAsia"/>
                <w:lang w:bidi="ar"/>
              </w:rPr>
              <w:t xml:space="preserve">分，最高得</w:t>
            </w:r>
            <w:r>
              <w:rPr>
                <w:rFonts w:hint="eastAsia"/>
                <w:lang w:bidi="ar"/>
              </w:rPr>
              <w:t xml:space="preserve">4</w:t>
            </w:r>
            <w:r>
              <w:rPr>
                <w:rFonts w:hint="eastAsia"/>
                <w:lang w:bidi="ar"/>
              </w:rPr>
              <w:t xml:space="preserve">分。</w:t>
            </w:r>
            <w:r/>
          </w:p>
          <w:p>
            <w:pPr>
              <w:jc w:val="left"/>
              <w:spacing w:line="360" w:lineRule="exact"/>
              <w:widowControl/>
              <w:rPr>
                <w:lang w:bidi="ar"/>
              </w:rPr>
            </w:pPr>
            <w:r>
              <w:rPr>
                <w:rFonts w:hint="eastAsia"/>
                <w:lang w:bidi="ar"/>
              </w:rPr>
              <w:t xml:space="preserve">注：</w:t>
            </w:r>
            <w:r>
              <w:rPr>
                <w:rFonts w:hint="eastAsia"/>
                <w:lang w:bidi="ar"/>
              </w:rPr>
              <w:t xml:space="preserve">1.</w:t>
            </w:r>
            <w:r>
              <w:rPr>
                <w:rFonts w:hint="eastAsia"/>
                <w:lang w:bidi="ar"/>
              </w:rPr>
              <w:t xml:space="preserve">提供相关证书电子件和</w:t>
            </w:r>
            <w:r>
              <w:rPr>
                <w:rFonts w:hint="eastAsia"/>
                <w:lang w:bidi="ar"/>
              </w:rPr>
              <w:t xml:space="preserve">2025</w:t>
            </w:r>
            <w:r>
              <w:rPr>
                <w:rFonts w:hint="eastAsia"/>
                <w:lang w:bidi="ar"/>
              </w:rPr>
              <w:t xml:space="preserve">年</w:t>
            </w:r>
            <w:r>
              <w:rPr>
                <w:rFonts w:hint="eastAsia"/>
                <w:lang w:bidi="ar"/>
              </w:rPr>
              <w:t xml:space="preserve">8</w:t>
            </w:r>
            <w:r>
              <w:rPr>
                <w:rFonts w:hint="eastAsia"/>
                <w:lang w:bidi="ar"/>
              </w:rPr>
              <w:t xml:space="preserve">月（含）以来任意一个月投标人为其缴纳的社会保险证明电子件，证明以社保主管部门出具的为准，否则不得分；</w:t>
            </w:r>
            <w:r>
              <w:rPr>
                <w:rFonts w:hint="eastAsia"/>
                <w:lang w:bidi="ar"/>
              </w:rPr>
              <w:t xml:space="preserve">2. </w:t>
            </w:r>
            <w:r>
              <w:rPr>
                <w:rFonts w:hint="eastAsia"/>
                <w:lang w:bidi="ar"/>
              </w:rPr>
              <w:t xml:space="preserve">项目组成员（（除项目负责人外））同一人具有多个证书，不重复计分，不同人具有相同证书，不重复计分。</w:t>
            </w:r>
            <w:r/>
          </w:p>
        </w:tc>
      </w:tr>
      <w:tr>
        <w:trPr>
          <w:jc w:val="center"/>
          <w:trHeight w:val="646"/>
        </w:trPr>
        <w:tc>
          <w:tcPr>
            <w:tcW w:w="1372" w:type="dxa"/>
            <w:vAlign w:val="center"/>
            <w:textDirection w:val="lrTb"/>
            <w:noWrap w:val="false"/>
          </w:tcPr>
          <w:p>
            <w:pPr>
              <w:jc w:val="center"/>
              <w:rPr>
                <w:lang w:bidi="ar"/>
              </w:rPr>
            </w:pPr>
            <w:r/>
            <w:bookmarkStart w:id="102" w:name="_Hlk204674978"/>
            <w:r>
              <w:rPr>
                <w:rFonts w:hint="eastAsia"/>
                <w:lang w:bidi="ar"/>
              </w:rPr>
              <w:t xml:space="preserve">项目实施方案</w:t>
            </w:r>
            <w:bookmarkEnd w:id="102"/>
            <w:r/>
            <w:r/>
          </w:p>
        </w:tc>
        <w:tc>
          <w:tcPr>
            <w:tcW w:w="1315" w:type="dxa"/>
            <w:vAlign w:val="center"/>
            <w:textDirection w:val="lrTb"/>
            <w:noWrap w:val="false"/>
          </w:tcPr>
          <w:p>
            <w:pPr>
              <w:jc w:val="center"/>
              <w:rPr>
                <w:lang w:bidi="ar"/>
              </w:rPr>
            </w:pPr>
            <w:r>
              <w:rPr>
                <w:rFonts w:hint="eastAsia"/>
                <w:lang w:bidi="ar"/>
              </w:rPr>
              <w:t xml:space="preserve">5</w:t>
            </w:r>
            <w:r>
              <w:rPr>
                <w:lang w:bidi="ar"/>
              </w:rPr>
              <w:t xml:space="preserve">.00</w:t>
            </w:r>
            <w:r>
              <w:rPr>
                <w:lang w:bidi="ar"/>
              </w:rPr>
              <w:t xml:space="preserve">分</w:t>
            </w:r>
            <w:r/>
          </w:p>
        </w:tc>
        <w:tc>
          <w:tcPr>
            <w:tcW w:w="6008" w:type="dxa"/>
            <w:vAlign w:val="center"/>
            <w:textDirection w:val="lrTb"/>
            <w:noWrap w:val="false"/>
          </w:tcPr>
          <w:p>
            <w:pPr>
              <w:pStyle w:val="784"/>
              <w:ind w:firstLine="0"/>
              <w:rPr>
                <w:rFonts w:ascii="Calibri" w:hAnsi="Calibri" w:eastAsia="宋体"/>
                <w:b w:val="0"/>
                <w:bCs w:val="0"/>
                <w:strike/>
                <w:color w:val="auto"/>
                <w:sz w:val="21"/>
                <w:szCs w:val="22"/>
                <w:lang w:bidi="ar"/>
              </w:rPr>
            </w:pPr>
            <w:r>
              <w:rPr>
                <w:rFonts w:hint="eastAsia" w:ascii="Calibri" w:hAnsi="Calibri" w:eastAsia="宋体"/>
                <w:b w:val="0"/>
                <w:bCs w:val="0"/>
                <w:color w:val="auto"/>
                <w:sz w:val="21"/>
                <w:szCs w:val="22"/>
                <w:lang w:bidi="ar"/>
              </w:rPr>
              <w:t xml:space="preserve">针对采购文件“第四章</w:t>
            </w:r>
            <w:r>
              <w:rPr>
                <w:rFonts w:hint="eastAsia" w:ascii="Calibri" w:hAnsi="Calibri" w:eastAsia="宋体"/>
                <w:b w:val="0"/>
                <w:bCs w:val="0"/>
                <w:color w:val="auto"/>
                <w:sz w:val="21"/>
                <w:szCs w:val="22"/>
                <w:lang w:bidi="ar"/>
              </w:rPr>
              <w:t xml:space="preserve"> </w:t>
            </w:r>
            <w:r>
              <w:rPr>
                <w:rFonts w:hint="eastAsia" w:ascii="Calibri" w:hAnsi="Calibri" w:eastAsia="宋体"/>
                <w:b w:val="0"/>
                <w:bCs w:val="0"/>
                <w:color w:val="auto"/>
                <w:sz w:val="21"/>
                <w:szCs w:val="22"/>
                <w:lang w:bidi="ar"/>
              </w:rPr>
              <w:t xml:space="preserve">采购需求</w:t>
            </w:r>
            <w:r>
              <w:rPr>
                <w:rFonts w:hint="eastAsia" w:ascii="Calibri" w:hAnsi="Calibri" w:eastAsia="宋体"/>
                <w:b w:val="0"/>
                <w:bCs w:val="0"/>
                <w:color w:val="auto"/>
                <w:sz w:val="21"/>
                <w:szCs w:val="22"/>
                <w:lang w:bidi="ar"/>
              </w:rPr>
              <w:t xml:space="preserve">-</w:t>
            </w:r>
            <w:r>
              <w:rPr>
                <w:rFonts w:hint="eastAsia" w:ascii="Calibri" w:hAnsi="Calibri" w:eastAsia="宋体"/>
                <w:b w:val="0"/>
                <w:bCs w:val="0"/>
                <w:color w:val="auto"/>
                <w:sz w:val="21"/>
                <w:szCs w:val="22"/>
                <w:lang w:bidi="ar"/>
              </w:rPr>
              <w:t xml:space="preserve">五、实施要求”提供项目实施方案。优于采购需求的，得</w:t>
            </w:r>
            <w:r>
              <w:rPr>
                <w:rFonts w:hint="eastAsia" w:ascii="Calibri" w:hAnsi="Calibri" w:eastAsia="宋体"/>
                <w:b w:val="0"/>
                <w:bCs w:val="0"/>
                <w:color w:val="auto"/>
                <w:sz w:val="21"/>
                <w:szCs w:val="22"/>
                <w:lang w:bidi="ar"/>
              </w:rPr>
              <w:t xml:space="preserve">5</w:t>
            </w:r>
            <w:r>
              <w:rPr>
                <w:rFonts w:hint="eastAsia" w:ascii="Calibri" w:hAnsi="Calibri" w:eastAsia="宋体"/>
                <w:b w:val="0"/>
                <w:bCs w:val="0"/>
                <w:color w:val="auto"/>
                <w:sz w:val="21"/>
                <w:szCs w:val="22"/>
                <w:lang w:bidi="ar"/>
              </w:rPr>
              <w:t xml:space="preserve">分；满足采购需求的，得</w:t>
            </w:r>
            <w:r>
              <w:rPr>
                <w:rFonts w:hint="eastAsia" w:ascii="Calibri" w:hAnsi="Calibri" w:eastAsia="宋体"/>
                <w:b w:val="0"/>
                <w:bCs w:val="0"/>
                <w:color w:val="auto"/>
                <w:sz w:val="21"/>
                <w:szCs w:val="22"/>
                <w:lang w:bidi="ar"/>
              </w:rPr>
              <w:t xml:space="preserve">3</w:t>
            </w:r>
            <w:r>
              <w:rPr>
                <w:rFonts w:hint="eastAsia" w:ascii="Calibri" w:hAnsi="Calibri" w:eastAsia="宋体"/>
                <w:b w:val="0"/>
                <w:bCs w:val="0"/>
                <w:color w:val="auto"/>
                <w:sz w:val="21"/>
                <w:szCs w:val="22"/>
                <w:lang w:bidi="ar"/>
              </w:rPr>
              <w:t xml:space="preserve">分；其他情况不得分。</w:t>
            </w:r>
            <w:r/>
          </w:p>
        </w:tc>
      </w:tr>
      <w:tr>
        <w:trPr>
          <w:jc w:val="center"/>
          <w:trHeight w:val="646"/>
        </w:trPr>
        <w:tc>
          <w:tcPr>
            <w:tcW w:w="1372" w:type="dxa"/>
            <w:vAlign w:val="center"/>
            <w:textDirection w:val="lrTb"/>
            <w:noWrap w:val="false"/>
          </w:tcPr>
          <w:p>
            <w:pPr>
              <w:jc w:val="center"/>
              <w:rPr>
                <w:lang w:bidi="ar"/>
              </w:rPr>
            </w:pPr>
            <w:r>
              <w:rPr>
                <w:rFonts w:hint="eastAsia"/>
                <w:lang w:bidi="ar"/>
              </w:rPr>
              <w:t xml:space="preserve">质量保障方案</w:t>
            </w:r>
            <w:r/>
          </w:p>
        </w:tc>
        <w:tc>
          <w:tcPr>
            <w:shd w:val="clear" w:color="auto" w:fill="auto"/>
            <w:tcW w:w="1315" w:type="dxa"/>
            <w:vAlign w:val="center"/>
            <w:textDirection w:val="lrTb"/>
            <w:noWrap w:val="false"/>
          </w:tcPr>
          <w:p>
            <w:pPr>
              <w:jc w:val="center"/>
              <w:rPr>
                <w:lang w:bidi="ar"/>
              </w:rPr>
            </w:pPr>
            <w:r>
              <w:rPr>
                <w:rFonts w:hint="eastAsia"/>
                <w:lang w:bidi="ar"/>
              </w:rPr>
              <w:t xml:space="preserve">5</w:t>
            </w:r>
            <w:r>
              <w:rPr>
                <w:lang w:bidi="ar"/>
              </w:rPr>
              <w:t xml:space="preserve">.00</w:t>
            </w:r>
            <w:r>
              <w:rPr>
                <w:lang w:bidi="ar"/>
              </w:rPr>
              <w:t xml:space="preserve">分</w:t>
            </w:r>
            <w:r/>
          </w:p>
        </w:tc>
        <w:tc>
          <w:tcPr>
            <w:shd w:val="clear" w:color="auto" w:fill="auto"/>
            <w:tcW w:w="6008" w:type="dxa"/>
            <w:vAlign w:val="center"/>
            <w:textDirection w:val="lrTb"/>
            <w:noWrap w:val="false"/>
          </w:tcPr>
          <w:p>
            <w:pPr>
              <w:pStyle w:val="784"/>
              <w:ind w:firstLine="0"/>
              <w:rPr>
                <w:rFonts w:ascii="Calibri" w:hAnsi="Calibri" w:eastAsia="宋体"/>
                <w:b w:val="0"/>
                <w:bCs w:val="0"/>
                <w:strike/>
                <w:color w:val="auto"/>
                <w:sz w:val="21"/>
                <w:szCs w:val="22"/>
                <w:lang w:bidi="ar"/>
              </w:rPr>
            </w:pPr>
            <w:r>
              <w:rPr>
                <w:rFonts w:hint="eastAsia" w:ascii="Calibri" w:hAnsi="Calibri" w:eastAsia="宋体"/>
                <w:b w:val="0"/>
                <w:bCs w:val="0"/>
                <w:color w:val="auto"/>
                <w:sz w:val="21"/>
                <w:szCs w:val="22"/>
                <w:lang w:bidi="ar"/>
              </w:rPr>
              <w:t xml:space="preserve">针对采购文件“第四章</w:t>
            </w:r>
            <w:r>
              <w:rPr>
                <w:rFonts w:hint="eastAsia" w:ascii="Calibri" w:hAnsi="Calibri" w:eastAsia="宋体"/>
                <w:b w:val="0"/>
                <w:bCs w:val="0"/>
                <w:color w:val="auto"/>
                <w:sz w:val="21"/>
                <w:szCs w:val="22"/>
                <w:lang w:bidi="ar"/>
              </w:rPr>
              <w:t xml:space="preserve"> </w:t>
            </w:r>
            <w:r>
              <w:rPr>
                <w:rFonts w:hint="eastAsia" w:ascii="Calibri" w:hAnsi="Calibri" w:eastAsia="宋体"/>
                <w:b w:val="0"/>
                <w:bCs w:val="0"/>
                <w:color w:val="auto"/>
                <w:sz w:val="21"/>
                <w:szCs w:val="22"/>
                <w:lang w:bidi="ar"/>
              </w:rPr>
              <w:t xml:space="preserve">采购需求</w:t>
            </w:r>
            <w:r>
              <w:rPr>
                <w:rFonts w:hint="eastAsia" w:ascii="Calibri" w:hAnsi="Calibri" w:eastAsia="宋体"/>
                <w:b w:val="0"/>
                <w:bCs w:val="0"/>
                <w:color w:val="auto"/>
                <w:sz w:val="21"/>
                <w:szCs w:val="22"/>
                <w:lang w:bidi="ar"/>
              </w:rPr>
              <w:t xml:space="preserve">-</w:t>
            </w:r>
            <w:r>
              <w:rPr>
                <w:rFonts w:hint="eastAsia" w:ascii="Calibri" w:hAnsi="Calibri" w:eastAsia="宋体"/>
                <w:b w:val="0"/>
                <w:bCs w:val="0"/>
                <w:color w:val="auto"/>
                <w:sz w:val="21"/>
                <w:szCs w:val="22"/>
                <w:lang w:bidi="ar"/>
              </w:rPr>
              <w:t xml:space="preserve">六、质量保障要求”提供质量保障方案。优于采购需求的，得</w:t>
            </w:r>
            <w:r>
              <w:rPr>
                <w:rFonts w:hint="eastAsia" w:ascii="Calibri" w:hAnsi="Calibri" w:eastAsia="宋体"/>
                <w:b w:val="0"/>
                <w:bCs w:val="0"/>
                <w:color w:val="auto"/>
                <w:sz w:val="21"/>
                <w:szCs w:val="22"/>
                <w:lang w:bidi="ar"/>
              </w:rPr>
              <w:t xml:space="preserve">5</w:t>
            </w:r>
            <w:r>
              <w:rPr>
                <w:rFonts w:hint="eastAsia" w:ascii="Calibri" w:hAnsi="Calibri" w:eastAsia="宋体"/>
                <w:b w:val="0"/>
                <w:bCs w:val="0"/>
                <w:color w:val="auto"/>
                <w:sz w:val="21"/>
                <w:szCs w:val="22"/>
                <w:lang w:bidi="ar"/>
              </w:rPr>
              <w:t xml:space="preserve">分；满足采购需求的，得</w:t>
            </w:r>
            <w:r>
              <w:rPr>
                <w:rFonts w:hint="eastAsia" w:ascii="Calibri" w:hAnsi="Calibri" w:eastAsia="宋体"/>
                <w:b w:val="0"/>
                <w:bCs w:val="0"/>
                <w:color w:val="auto"/>
                <w:sz w:val="21"/>
                <w:szCs w:val="22"/>
                <w:lang w:bidi="ar"/>
              </w:rPr>
              <w:t xml:space="preserve">3</w:t>
            </w:r>
            <w:r>
              <w:rPr>
                <w:rFonts w:hint="eastAsia" w:ascii="Calibri" w:hAnsi="Calibri" w:eastAsia="宋体"/>
                <w:b w:val="0"/>
                <w:bCs w:val="0"/>
                <w:color w:val="auto"/>
                <w:sz w:val="21"/>
                <w:szCs w:val="22"/>
                <w:lang w:bidi="ar"/>
              </w:rPr>
              <w:t xml:space="preserve">分；其他情况不得分。</w:t>
            </w:r>
            <w:r/>
          </w:p>
        </w:tc>
      </w:tr>
      <w:tr>
        <w:trPr>
          <w:jc w:val="center"/>
          <w:trHeight w:val="646"/>
        </w:trPr>
        <w:tc>
          <w:tcPr>
            <w:tcW w:w="1372" w:type="dxa"/>
            <w:vAlign w:val="center"/>
            <w:textDirection w:val="lrTb"/>
            <w:noWrap w:val="false"/>
          </w:tcPr>
          <w:p>
            <w:pPr>
              <w:jc w:val="center"/>
              <w:rPr>
                <w:lang w:bidi="ar"/>
              </w:rPr>
            </w:pPr>
            <w:r>
              <w:rPr>
                <w:rFonts w:hint="eastAsia"/>
                <w:lang w:bidi="ar"/>
              </w:rPr>
              <w:t xml:space="preserve">接口对接方案</w:t>
            </w:r>
            <w:r/>
          </w:p>
        </w:tc>
        <w:tc>
          <w:tcPr>
            <w:tcW w:w="1315" w:type="dxa"/>
            <w:vAlign w:val="center"/>
            <w:textDirection w:val="lrTb"/>
            <w:noWrap w:val="false"/>
          </w:tcPr>
          <w:p>
            <w:pPr>
              <w:jc w:val="center"/>
              <w:rPr>
                <w:lang w:bidi="ar"/>
              </w:rPr>
            </w:pPr>
            <w:r>
              <w:rPr>
                <w:rFonts w:hint="eastAsia"/>
                <w:lang w:bidi="ar"/>
              </w:rPr>
              <w:t xml:space="preserve">5</w:t>
            </w:r>
            <w:r>
              <w:rPr>
                <w:lang w:bidi="ar"/>
              </w:rPr>
              <w:t xml:space="preserve">.00</w:t>
            </w:r>
            <w:r>
              <w:rPr>
                <w:lang w:bidi="ar"/>
              </w:rPr>
              <w:t xml:space="preserve">分</w:t>
            </w:r>
            <w:r/>
          </w:p>
        </w:tc>
        <w:tc>
          <w:tcPr>
            <w:tcW w:w="6008" w:type="dxa"/>
            <w:vAlign w:val="center"/>
            <w:textDirection w:val="lrTb"/>
            <w:noWrap w:val="false"/>
          </w:tcPr>
          <w:p>
            <w:pPr>
              <w:pStyle w:val="784"/>
              <w:ind w:firstLine="0"/>
              <w:rPr>
                <w:rFonts w:ascii="Calibri" w:hAnsi="Calibri" w:eastAsia="宋体"/>
                <w:b w:val="0"/>
                <w:bCs w:val="0"/>
                <w:color w:val="auto"/>
                <w:sz w:val="21"/>
                <w:szCs w:val="22"/>
                <w:lang w:bidi="ar"/>
              </w:rPr>
            </w:pPr>
            <w:r>
              <w:rPr>
                <w:rFonts w:hint="eastAsia" w:ascii="Calibri" w:hAnsi="Calibri" w:eastAsia="宋体"/>
                <w:b w:val="0"/>
                <w:bCs w:val="0"/>
                <w:color w:val="auto"/>
                <w:sz w:val="21"/>
                <w:szCs w:val="22"/>
                <w:lang w:bidi="ar"/>
              </w:rPr>
              <w:t xml:space="preserve">针对采购文件“第四章</w:t>
            </w:r>
            <w:r>
              <w:rPr>
                <w:rFonts w:hint="eastAsia" w:ascii="Calibri" w:hAnsi="Calibri" w:eastAsia="宋体"/>
                <w:b w:val="0"/>
                <w:bCs w:val="0"/>
                <w:color w:val="auto"/>
                <w:sz w:val="21"/>
                <w:szCs w:val="22"/>
                <w:lang w:bidi="ar"/>
              </w:rPr>
              <w:t xml:space="preserve"> </w:t>
            </w:r>
            <w:r>
              <w:rPr>
                <w:rFonts w:hint="eastAsia" w:ascii="Calibri" w:hAnsi="Calibri" w:eastAsia="宋体"/>
                <w:b w:val="0"/>
                <w:bCs w:val="0"/>
                <w:color w:val="auto"/>
                <w:sz w:val="21"/>
                <w:szCs w:val="22"/>
                <w:lang w:bidi="ar"/>
              </w:rPr>
              <w:t xml:space="preserve">采购需求</w:t>
            </w:r>
            <w:r>
              <w:rPr>
                <w:rFonts w:hint="eastAsia" w:ascii="Calibri" w:hAnsi="Calibri" w:eastAsia="宋体"/>
                <w:b w:val="0"/>
                <w:bCs w:val="0"/>
                <w:color w:val="auto"/>
                <w:sz w:val="21"/>
                <w:szCs w:val="22"/>
                <w:lang w:bidi="ar"/>
              </w:rPr>
              <w:t xml:space="preserve">-</w:t>
            </w:r>
            <w:r>
              <w:rPr>
                <w:rFonts w:hint="eastAsia" w:ascii="Calibri" w:hAnsi="Calibri" w:eastAsia="宋体"/>
                <w:b w:val="0"/>
                <w:bCs w:val="0"/>
                <w:color w:val="auto"/>
                <w:sz w:val="21"/>
                <w:szCs w:val="22"/>
                <w:lang w:bidi="ar"/>
              </w:rPr>
              <w:t xml:space="preserve">七、接口对接要求”提供接口对接方案。优于采购需求的，得</w:t>
            </w:r>
            <w:r>
              <w:rPr>
                <w:rFonts w:hint="eastAsia" w:ascii="Calibri" w:hAnsi="Calibri" w:eastAsia="宋体"/>
                <w:b w:val="0"/>
                <w:bCs w:val="0"/>
                <w:color w:val="auto"/>
                <w:sz w:val="21"/>
                <w:szCs w:val="22"/>
                <w:lang w:bidi="ar"/>
              </w:rPr>
              <w:t xml:space="preserve">5</w:t>
            </w:r>
            <w:r>
              <w:rPr>
                <w:rFonts w:hint="eastAsia" w:ascii="Calibri" w:hAnsi="Calibri" w:eastAsia="宋体"/>
                <w:b w:val="0"/>
                <w:bCs w:val="0"/>
                <w:color w:val="auto"/>
                <w:sz w:val="21"/>
                <w:szCs w:val="22"/>
                <w:lang w:bidi="ar"/>
              </w:rPr>
              <w:t xml:space="preserve">分；满足采购需求的，得</w:t>
            </w:r>
            <w:r>
              <w:rPr>
                <w:rFonts w:hint="eastAsia" w:ascii="Calibri" w:hAnsi="Calibri" w:eastAsia="宋体"/>
                <w:b w:val="0"/>
                <w:bCs w:val="0"/>
                <w:color w:val="auto"/>
                <w:sz w:val="21"/>
                <w:szCs w:val="22"/>
                <w:lang w:bidi="ar"/>
              </w:rPr>
              <w:t xml:space="preserve">3</w:t>
            </w:r>
            <w:r>
              <w:rPr>
                <w:rFonts w:hint="eastAsia" w:ascii="Calibri" w:hAnsi="Calibri" w:eastAsia="宋体"/>
                <w:b w:val="0"/>
                <w:bCs w:val="0"/>
                <w:color w:val="auto"/>
                <w:sz w:val="21"/>
                <w:szCs w:val="22"/>
                <w:lang w:bidi="ar"/>
              </w:rPr>
              <w:t xml:space="preserve">分；其他情况不得分。</w:t>
            </w:r>
            <w:r/>
          </w:p>
        </w:tc>
      </w:tr>
      <w:tr>
        <w:trPr>
          <w:jc w:val="center"/>
          <w:trHeight w:val="646"/>
        </w:trPr>
        <w:tc>
          <w:tcPr>
            <w:tcW w:w="1372" w:type="dxa"/>
            <w:vAlign w:val="center"/>
            <w:textDirection w:val="lrTb"/>
            <w:noWrap w:val="false"/>
          </w:tcPr>
          <w:p>
            <w:pPr>
              <w:jc w:val="center"/>
              <w:rPr>
                <w:lang w:bidi="ar"/>
              </w:rPr>
            </w:pPr>
            <w:r>
              <w:rPr>
                <w:rFonts w:hint="eastAsia"/>
                <w:lang w:bidi="ar"/>
              </w:rPr>
              <w:t xml:space="preserve">人员培训</w:t>
            </w:r>
            <w:r>
              <w:rPr>
                <w:rFonts w:hint="eastAsia"/>
              </w:rPr>
              <w:t xml:space="preserve">方案</w:t>
            </w:r>
            <w:r/>
          </w:p>
        </w:tc>
        <w:tc>
          <w:tcPr>
            <w:tcW w:w="1315" w:type="dxa"/>
            <w:vAlign w:val="center"/>
            <w:textDirection w:val="lrTb"/>
            <w:noWrap w:val="false"/>
          </w:tcPr>
          <w:p>
            <w:pPr>
              <w:jc w:val="center"/>
              <w:rPr>
                <w:lang w:bidi="ar"/>
              </w:rPr>
            </w:pPr>
            <w:r>
              <w:rPr>
                <w:rFonts w:hint="eastAsia"/>
                <w:lang w:bidi="ar"/>
              </w:rPr>
              <w:t xml:space="preserve">5</w:t>
            </w:r>
            <w:r>
              <w:rPr>
                <w:lang w:bidi="ar"/>
              </w:rPr>
              <w:t xml:space="preserve">.00</w:t>
            </w:r>
            <w:r>
              <w:rPr>
                <w:lang w:bidi="ar"/>
              </w:rPr>
              <w:t xml:space="preserve">分</w:t>
            </w:r>
            <w:r/>
          </w:p>
        </w:tc>
        <w:tc>
          <w:tcPr>
            <w:tcW w:w="6008" w:type="dxa"/>
            <w:vAlign w:val="center"/>
            <w:textDirection w:val="lrTb"/>
            <w:noWrap w:val="false"/>
          </w:tcPr>
          <w:p>
            <w:pPr>
              <w:rPr>
                <w:b/>
                <w:bCs/>
              </w:rPr>
            </w:pPr>
            <w:r>
              <w:rPr>
                <w:rFonts w:hint="eastAsia" w:ascii="宋体" w:hAnsi="宋体" w:cs="宋体"/>
                <w:szCs w:val="21"/>
              </w:rPr>
              <w:t xml:space="preserve">针对采购文件“第四章 采购需求-八、培训要求”提供人员培训方案。优于采购需求的，得5分；满足采购需求的，得3分；其他情况不得分。</w:t>
            </w:r>
            <w:r/>
          </w:p>
        </w:tc>
      </w:tr>
      <w:tr>
        <w:trPr>
          <w:jc w:val="center"/>
          <w:trHeight w:val="90"/>
        </w:trPr>
        <w:tc>
          <w:tcPr>
            <w:tcW w:w="137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维保服务方案</w:t>
            </w:r>
            <w:r/>
          </w:p>
        </w:tc>
        <w:tc>
          <w:tcPr>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.00分</w:t>
            </w:r>
            <w:r/>
          </w:p>
        </w:tc>
        <w:tc>
          <w:tcPr>
            <w:tcW w:w="6008" w:type="dxa"/>
            <w:vAlign w:val="center"/>
            <w:textDirection w:val="lrTb"/>
            <w:noWrap w:val="false"/>
          </w:tcPr>
          <w:p>
            <w:pPr>
              <w:numPr>
                <w:ilvl w:val="255"/>
                <w:numId w:val="0"/>
              </w:numPr>
              <w:rPr>
                <w:rFonts w:hint="eastAsia" w:ascii="宋体" w:hAnsi="宋体" w:cs="宋体"/>
                <w:szCs w:val="21"/>
              </w:rPr>
            </w:pPr>
            <w:r>
              <w:rPr>
                <w:rFonts w:hint="eastAsia" w:ascii="宋体" w:hAnsi="宋体" w:cs="宋体"/>
                <w:szCs w:val="21"/>
              </w:rPr>
              <w:t xml:space="preserve">针对采购文件“第四章 采购需求-十、维保服务”提供维保服务方案。优于采购需求的，得5分；满足采购需求的，得3分；其他情况不得分。</w:t>
            </w:r>
            <w:r/>
          </w:p>
        </w:tc>
      </w:tr>
      <w:tr>
        <w:trPr>
          <w:jc w:val="center"/>
          <w:trHeight w:val="90"/>
        </w:trPr>
        <w:tc>
          <w:tcPr>
            <w:tcW w:w="137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数据更新方案</w:t>
            </w:r>
            <w:r/>
          </w:p>
        </w:tc>
        <w:tc>
          <w:tcPr>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.00分</w:t>
            </w:r>
            <w:r/>
          </w:p>
        </w:tc>
        <w:tc>
          <w:tcPr>
            <w:tcW w:w="6008" w:type="dxa"/>
            <w:vAlign w:val="center"/>
            <w:textDirection w:val="lrTb"/>
            <w:noWrap w:val="false"/>
          </w:tcPr>
          <w:p>
            <w:pPr>
              <w:numPr>
                <w:ilvl w:val="255"/>
                <w:numId w:val="0"/>
              </w:numPr>
              <w:rPr>
                <w:rFonts w:hint="eastAsia" w:ascii="宋体" w:hAnsi="宋体" w:cs="宋体"/>
                <w:szCs w:val="21"/>
              </w:rPr>
            </w:pPr>
            <w:r>
              <w:rPr>
                <w:rFonts w:hint="eastAsia" w:ascii="宋体" w:hAnsi="宋体" w:cs="宋体"/>
                <w:szCs w:val="21"/>
              </w:rPr>
              <w:t xml:space="preserve">针对采购文件“第四章 采购需求-十一、数据更新要求”提供数据更新方案。优于采购需求的，得4分；满足采购需求的，得2.5分；其他情况不得分。</w:t>
            </w:r>
            <w:r/>
          </w:p>
        </w:tc>
      </w:tr>
      <w:tr>
        <w:trPr>
          <w:jc w:val="center"/>
          <w:trHeight w:val="90"/>
        </w:trPr>
        <w:tc>
          <w:tcPr>
            <w:shd w:val="clear" w:color="auto" w:fill="auto"/>
            <w:tcW w:w="1372" w:type="dxa"/>
            <w:vAlign w:val="center"/>
            <w:textDirection w:val="lrTb"/>
            <w:noWrap w:val="false"/>
          </w:tcPr>
          <w:p>
            <w:pPr>
              <w:jc w:val="center"/>
              <w:rPr>
                <w:lang w:bidi="ar"/>
              </w:rPr>
            </w:pPr>
            <w:r>
              <w:rPr>
                <w:rFonts w:hint="eastAsia"/>
              </w:rPr>
              <w:t xml:space="preserve">安全和保密方案</w:t>
            </w:r>
            <w:r/>
          </w:p>
        </w:tc>
        <w:tc>
          <w:tcPr>
            <w:shd w:val="clear" w:color="auto" w:fill="auto"/>
            <w:tcW w:w="1315" w:type="dxa"/>
            <w:vAlign w:val="center"/>
            <w:textDirection w:val="lrTb"/>
            <w:noWrap w:val="false"/>
          </w:tcPr>
          <w:p>
            <w:pPr>
              <w:jc w:val="center"/>
              <w:rPr>
                <w:lang w:bidi="ar"/>
              </w:rPr>
            </w:pPr>
            <w:r>
              <w:rPr>
                <w:rFonts w:hint="eastAsia"/>
                <w:lang w:bidi="ar"/>
              </w:rPr>
              <w:t xml:space="preserve">5.00</w:t>
            </w:r>
            <w:r>
              <w:rPr>
                <w:rFonts w:hint="eastAsia"/>
                <w:lang w:bidi="ar"/>
              </w:rPr>
              <w:t xml:space="preserve">分</w:t>
            </w:r>
            <w:r/>
          </w:p>
        </w:tc>
        <w:tc>
          <w:tcPr>
            <w:shd w:val="clear" w:color="auto" w:fill="auto"/>
            <w:tcW w:w="6008" w:type="dxa"/>
            <w:vAlign w:val="center"/>
            <w:textDirection w:val="lrTb"/>
            <w:noWrap w:val="false"/>
          </w:tcPr>
          <w:p>
            <w:pPr>
              <w:rPr>
                <w:rFonts w:hint="eastAsia" w:ascii="宋体" w:hAnsi="宋体" w:cs="宋体"/>
                <w:szCs w:val="21"/>
              </w:rPr>
            </w:pPr>
            <w:r>
              <w:rPr>
                <w:rFonts w:hint="eastAsia" w:ascii="宋体" w:hAnsi="宋体" w:cs="宋体"/>
                <w:szCs w:val="21"/>
              </w:rPr>
              <w:t xml:space="preserve">针对采购文件“第四章 采购需求-十二、安全和保密要求”提供安全和保密方案。优于采购需求的，得5分；满足采购需求的，得3分；其他情况不得分。</w:t>
            </w:r>
            <w:bookmarkEnd w:id="87"/>
            <w:r/>
            <w:bookmarkEnd w:id="88"/>
            <w:r/>
            <w:bookmarkEnd w:id="89"/>
            <w:r/>
            <w:bookmarkEnd w:id="90"/>
            <w:r/>
            <w:r/>
          </w:p>
        </w:tc>
      </w:tr>
    </w:tbl>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bookmarkStart w:id="103" w:name="_Toc1519"/>
      <w:r/>
      <w:bookmarkStart w:id="104" w:name="_Toc31956"/>
      <w:r/>
      <w:bookmarkStart w:id="105" w:name="_Toc22280"/>
      <w:r/>
      <w:bookmarkStart w:id="106" w:name="_Toc17639"/>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103"/>
      <w:r/>
      <w:bookmarkEnd w:id="104"/>
      <w:r/>
      <w:r/>
    </w:p>
    <w:p>
      <w:pPr>
        <w:spacing w:line="0" w:lineRule="atLeast"/>
        <w:rPr>
          <w:rFonts w:hint="eastAsia" w:asciiTheme="majorEastAsia" w:hAnsiTheme="majorEastAsia" w:eastAsiaTheme="majorEastAsia"/>
          <w:sz w:val="28"/>
          <w:szCs w:val="28"/>
        </w:rPr>
      </w:pPr>
      <w:r>
        <w:rPr>
          <w:rFonts w:hint="eastAsia" w:asciiTheme="majorEastAsia" w:hAnsiTheme="majorEastAsia" w:eastAsiaTheme="majorEastAsia"/>
          <w:sz w:val="28"/>
          <w:szCs w:val="28"/>
        </w:rPr>
      </w:r>
      <w:r/>
    </w:p>
    <w:p>
      <w:pPr>
        <w:pStyle w:val="803"/>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一、采购标的清单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72"/>
        <w:gridCol w:w="4397"/>
        <w:gridCol w:w="3293"/>
      </w:tblGrid>
      <w:tr>
        <w:trPr>
          <w:cantSplit/>
          <w:jc w:val="center"/>
        </w:trPr>
        <w:tc>
          <w:tcPr>
            <w:tcW w:w="757"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采购包号</w:t>
            </w:r>
            <w:r/>
          </w:p>
        </w:tc>
        <w:tc>
          <w:tcPr>
            <w:tcW w:w="2425"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1816" w:type="pct"/>
            <w:vAlign w:val="center"/>
            <w:textDirection w:val="lrTb"/>
            <w:noWrap w:val="false"/>
          </w:tcPr>
          <w:p>
            <w:pPr>
              <w:ind w:firstLine="480"/>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57" w:type="pct"/>
            <w:vAlign w:val="center"/>
            <w:textDirection w:val="lrTb"/>
            <w:noWrap w:val="false"/>
          </w:tcPr>
          <w:p>
            <w:pPr>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425" w:type="pct"/>
            <w:textDirection w:val="lrTb"/>
            <w:noWrap w:val="false"/>
          </w:tcPr>
          <w:p>
            <w:pPr>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宿迁市知识产权大数据平台</w:t>
            </w:r>
            <w:r/>
          </w:p>
        </w:tc>
        <w:tc>
          <w:tcPr>
            <w:tcW w:w="1816"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软件和信息技术服务业</w:t>
            </w:r>
            <w:r/>
          </w:p>
        </w:tc>
      </w:tr>
    </w:tbl>
    <w:p>
      <w:pPr>
        <w:pStyle w:val="803"/>
        <w:numPr>
          <w:ilvl w:val="0"/>
          <w:numId w:val="4"/>
        </w:numPr>
        <w:spacing w:before="240" w:beforeAutospacing="0" w:after="240" w:afterAutospacing="0"/>
        <w:rPr>
          <w:rFonts w:hint="eastAsia" w:ascii="黑体" w:hAnsi="黑体" w:eastAsia="黑体" w:cs="黑体"/>
          <w:bCs/>
          <w:sz w:val="32"/>
          <w:lang w:bidi="ar"/>
        </w:rPr>
        <w:outlineLvl w:val="1"/>
      </w:pPr>
      <w:r/>
      <w:bookmarkStart w:id="107" w:name="_Toc148981260"/>
      <w:r>
        <w:rPr>
          <w:rFonts w:hint="eastAsia" w:ascii="黑体" w:hAnsi="黑体" w:eastAsia="黑体" w:cs="黑体"/>
          <w:bCs/>
          <w:sz w:val="32"/>
          <w:lang w:bidi="ar"/>
        </w:rPr>
        <w:t xml:space="preserve">项目概述</w:t>
      </w:r>
      <w:bookmarkEnd w:id="107"/>
      <w:r/>
      <w:r/>
    </w:p>
    <w:p>
      <w:pPr>
        <w:ind w:firstLine="480"/>
        <w:spacing w:line="480" w:lineRule="exact"/>
        <w:rPr>
          <w:rFonts w:ascii="Times New Roman" w:hAnsi="Times New Roman" w:cs="仿宋"/>
          <w:sz w:val="24"/>
        </w:rPr>
      </w:pPr>
      <w:r>
        <w:rPr>
          <w:rFonts w:hint="eastAsia" w:ascii="Times New Roman" w:hAnsi="Times New Roman" w:cs="仿宋"/>
          <w:sz w:val="24"/>
        </w:rPr>
        <w:t xml:space="preserve">建设覆盖专利、商标、</w:t>
      </w:r>
      <w:r>
        <w:rPr>
          <w:rFonts w:hint="eastAsia" w:ascii="Times New Roman" w:hAnsi="Times New Roman" w:cs="仿宋"/>
          <w:sz w:val="24"/>
        </w:rPr>
        <w:t xml:space="preserve">版权、地理标志等全类型知识产权的“一站式”线上服务平台。主要功能包括：知识产权大数据中心：整合区域专利、商标、版权、地理标志等基础数据库，建设产业专题数据库；提供多维度的统计分析、创新主体画像、区域创新能力评估、成果转化供需匹配等数据应用功能。智能化应用支撑：运用人工智能技术，实现专利文本智能解析与质量评价、专利相似度智能接口、知识产权数据自动化清洗与标引等应用，提升服务与监管效能。平台目标：打通知识产权创造、运用、保护、管理、服务全链条，提升区域知识产权治理能力与服务水平，优化营商环境，服务创新驱动发展。</w:t>
      </w:r>
      <w:r/>
    </w:p>
    <w:p>
      <w:pPr>
        <w:pStyle w:val="803"/>
        <w:spacing w:before="240" w:beforeAutospacing="0" w:after="240" w:afterAutospacing="0"/>
        <w:rPr>
          <w:rFonts w:hint="eastAsia" w:ascii="黑体" w:hAnsi="黑体" w:eastAsia="黑体" w:cs="黑体"/>
          <w:bCs/>
          <w:sz w:val="32"/>
          <w:lang w:bidi="ar"/>
        </w:rPr>
        <w:outlineLvl w:val="1"/>
      </w:pPr>
      <w:r/>
      <w:bookmarkStart w:id="108" w:name="_Toc148981315"/>
      <w:r>
        <w:rPr>
          <w:rFonts w:hint="eastAsia" w:ascii="黑体" w:hAnsi="黑体" w:eastAsia="黑体" w:cs="黑体"/>
          <w:bCs/>
          <w:sz w:val="32"/>
          <w:lang w:bidi="ar"/>
        </w:rPr>
        <w:t xml:space="preserve">三、商务要求</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（一）实施的时间（期限）要求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合同履行期限：</w:t>
      </w:r>
      <w:r>
        <w:rPr>
          <w:rFonts w:hint="eastAsia" w:ascii="Times New Roman" w:hAnsi="Times New Roman" w:cs="仿宋"/>
          <w:sz w:val="24"/>
          <w:szCs w:val="24"/>
        </w:rPr>
        <w:t xml:space="preserve">合同签订后，成交供应商需在</w:t>
      </w:r>
      <w:r>
        <w:rPr>
          <w:rFonts w:hint="eastAsia" w:ascii="Times New Roman" w:hAnsi="Times New Roman" w:cs="仿宋"/>
          <w:sz w:val="24"/>
          <w:szCs w:val="24"/>
        </w:rPr>
        <w:t xml:space="preserve">7</w:t>
      </w:r>
      <w:r>
        <w:rPr>
          <w:rFonts w:hint="eastAsia" w:ascii="Times New Roman" w:hAnsi="Times New Roman" w:cs="仿宋"/>
          <w:sz w:val="24"/>
          <w:szCs w:val="24"/>
        </w:rPr>
        <w:t xml:space="preserve">个日历天内进场实施，</w:t>
      </w:r>
      <w:r>
        <w:rPr>
          <w:rFonts w:hint="eastAsia" w:ascii="Times New Roman" w:hAnsi="Times New Roman" w:cs="仿宋"/>
          <w:sz w:val="24"/>
          <w:szCs w:val="24"/>
        </w:rPr>
        <w:t xml:space="preserve">9</w:t>
      </w:r>
      <w:r>
        <w:rPr>
          <w:rFonts w:hint="eastAsia" w:ascii="Times New Roman" w:hAnsi="Times New Roman" w:cs="仿宋"/>
          <w:sz w:val="24"/>
          <w:szCs w:val="24"/>
        </w:rPr>
        <w:t xml:space="preserve">个月内完成系统建设并上线，系统上线后，进入系统试运行期，试运行</w:t>
      </w:r>
      <w:r>
        <w:rPr>
          <w:rFonts w:hint="eastAsia" w:ascii="Times New Roman" w:hAnsi="Times New Roman" w:cs="仿宋"/>
          <w:sz w:val="24"/>
          <w:szCs w:val="24"/>
        </w:rPr>
        <w:t xml:space="preserve">3</w:t>
      </w:r>
      <w:r>
        <w:rPr>
          <w:rFonts w:hint="eastAsia" w:ascii="Times New Roman" w:hAnsi="Times New Roman" w:cs="仿宋"/>
          <w:sz w:val="24"/>
          <w:szCs w:val="24"/>
        </w:rPr>
        <w:t xml:space="preserve">个月。</w:t>
      </w:r>
      <w:r>
        <w:rPr>
          <w:rFonts w:hint="eastAsia" w:ascii="Times New Roman" w:hAnsi="Times New Roman" w:cs="仿宋"/>
          <w:sz w:val="24"/>
        </w:rPr>
        <w:t xml:space="preserve">自项目验收合格之日起提供</w:t>
      </w:r>
      <w:r>
        <w:rPr>
          <w:rFonts w:hint="eastAsia" w:ascii="Times New Roman" w:hAnsi="Times New Roman" w:cs="仿宋"/>
          <w:sz w:val="24"/>
        </w:rPr>
        <w:t xml:space="preserve">1</w:t>
      </w:r>
      <w:r>
        <w:rPr>
          <w:rFonts w:hint="eastAsia" w:ascii="Times New Roman" w:hAnsi="Times New Roman" w:cs="仿宋"/>
          <w:sz w:val="24"/>
        </w:rPr>
        <w:t xml:space="preserve">年维保服务。</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（二）付款方式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预付款：签订合同后，收到供应商发票</w:t>
      </w:r>
      <w:r>
        <w:rPr>
          <w:rFonts w:hint="eastAsia" w:ascii="Times New Roman" w:hAnsi="Times New Roman" w:cs="仿宋"/>
          <w:sz w:val="24"/>
        </w:rPr>
        <w:t xml:space="preserve">10</w:t>
      </w:r>
      <w:r>
        <w:rPr>
          <w:rFonts w:hint="eastAsia" w:ascii="Times New Roman" w:hAnsi="Times New Roman" w:cs="仿宋"/>
          <w:sz w:val="24"/>
        </w:rPr>
        <w:t xml:space="preserve">个工作日后支付人民币</w:t>
      </w:r>
      <w:r>
        <w:rPr>
          <w:rFonts w:hint="eastAsia" w:ascii="Times New Roman" w:hAnsi="Times New Roman" w:cs="仿宋"/>
          <w:sz w:val="24"/>
        </w:rPr>
        <w:t xml:space="preserve">10</w:t>
      </w:r>
      <w:r>
        <w:rPr>
          <w:rFonts w:hint="eastAsia" w:ascii="Times New Roman" w:hAnsi="Times New Roman" w:cs="仿宋"/>
          <w:sz w:val="24"/>
        </w:rPr>
        <w:t xml:space="preserve">万元整作为预付款。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验收款：项目试运行</w:t>
      </w:r>
      <w:r>
        <w:rPr>
          <w:rFonts w:hint="eastAsia" w:ascii="Times New Roman" w:hAnsi="Times New Roman" w:cs="仿宋"/>
          <w:sz w:val="24"/>
        </w:rPr>
        <w:t xml:space="preserve">3</w:t>
      </w:r>
      <w:r>
        <w:rPr>
          <w:rFonts w:hint="eastAsia" w:ascii="Times New Roman" w:hAnsi="Times New Roman" w:cs="仿宋"/>
          <w:sz w:val="24"/>
        </w:rPr>
        <w:t xml:space="preserve">个月期满后由采购人组织验收，确认验收合格后支付至合同总价款的</w:t>
      </w:r>
      <w:r>
        <w:rPr>
          <w:rFonts w:hint="eastAsia" w:ascii="Times New Roman" w:hAnsi="Times New Roman" w:cs="仿宋"/>
          <w:sz w:val="24"/>
        </w:rPr>
        <w:t xml:space="preserve">100%</w:t>
      </w:r>
      <w:r>
        <w:rPr>
          <w:rFonts w:hint="eastAsia" w:ascii="Times New Roman" w:hAnsi="Times New Roman" w:cs="仿宋"/>
          <w:sz w:val="24"/>
        </w:rPr>
        <w:t xml:space="preserve">。</w:t>
      </w:r>
      <w:r/>
    </w:p>
    <w:p>
      <w:pPr>
        <w:ind w:firstLine="482"/>
        <w:jc w:val="left"/>
        <w:spacing w:line="480" w:lineRule="exact"/>
        <w:rPr>
          <w:rFonts w:hint="eastAsia" w:asciiTheme="minorEastAsia" w:hAnsiTheme="minorEastAsia" w:eastAsiaTheme="minorEastAsia" w:cstheme="minorEastAsia"/>
          <w:sz w:val="24"/>
          <w:lang w:val="zh-CN"/>
        </w:rPr>
      </w:pPr>
      <w:r/>
      <w:bookmarkStart w:id="109" w:name="OLE_LINK19"/>
      <w:r>
        <w:rPr>
          <w:rFonts w:hint="eastAsia" w:asciiTheme="minorEastAsia" w:hAnsiTheme="minorEastAsia" w:eastAsiaTheme="minorEastAsia" w:cstheme="minorEastAsia"/>
          <w:sz w:val="24"/>
          <w:lang w:val="zh-CN"/>
        </w:rPr>
        <w:t xml:space="preserve">注：1、在签订合同时，成交人明确表示无需预付款或者主动要求降低预付款比例</w:t>
      </w:r>
      <w:r>
        <w:rPr>
          <w:rFonts w:hint="eastAsia" w:asciiTheme="minorEastAsia" w:hAnsiTheme="minorEastAsia" w:eastAsiaTheme="minorEastAsia" w:cstheme="minorEastAsia"/>
          <w:sz w:val="24"/>
          <w:lang w:val="zh-CN"/>
        </w:rPr>
        <w:t xml:space="preserve">的金额，采购人可不适用预付款规定。</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zh-CN"/>
        </w:rPr>
        <w:t xml:space="preserve">支付方式可以通过转账或数字人民币等方式。</w:t>
      </w:r>
      <w:bookmarkEnd w:id="109"/>
      <w:r/>
      <w:r/>
    </w:p>
    <w:p>
      <w:pPr>
        <w:ind w:firstLine="482"/>
        <w:jc w:val="left"/>
        <w:spacing w:line="480" w:lineRule="exact"/>
        <w:rPr>
          <w:rFonts w:hint="eastAsia" w:ascii="宋体" w:hAnsi="宋体" w:cs="宋体"/>
          <w:sz w:val="24"/>
          <w:szCs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资金支付的主体：宿迁市楚润数据集团有限公司。</w:t>
      </w:r>
      <w:r/>
    </w:p>
    <w:p>
      <w:pPr>
        <w:ind w:firstLine="480"/>
        <w:rPr>
          <w:rFonts w:hint="eastAsia" w:ascii="宋体" w:hAnsi="宋体" w:cs="宋体"/>
          <w:b/>
          <w:color w:val="000000"/>
          <w:sz w:val="24"/>
        </w:rPr>
        <w:outlineLvl w:val="2"/>
      </w:pPr>
      <w:r>
        <w:rPr>
          <w:rFonts w:hint="eastAsia" w:ascii="宋体" w:hAnsi="宋体" w:cs="宋体"/>
          <w:b/>
          <w:color w:val="000000"/>
          <w:sz w:val="24"/>
        </w:rPr>
        <w:t xml:space="preserve">（三）人员要求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rPr>
        <w:t xml:space="preserve">、组建不少于</w:t>
      </w:r>
      <w:r>
        <w:rPr>
          <w:rFonts w:hint="eastAsia" w:ascii="Times New Roman" w:hAnsi="Times New Roman" w:cs="仿宋"/>
          <w:sz w:val="24"/>
        </w:rPr>
        <w:t xml:space="preserve">3</w:t>
      </w:r>
      <w:r>
        <w:rPr>
          <w:rFonts w:hint="eastAsia" w:ascii="Times New Roman" w:hAnsi="Times New Roman" w:cs="仿宋"/>
          <w:sz w:val="24"/>
        </w:rPr>
        <w:t xml:space="preserve">人的项目组团队。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本项目须成立项目团队，其中包含：项目负责人和项目组其他成员。供应商一经中标，项目负责人不得随意更换，如有特殊原因需更换，须提前</w:t>
      </w:r>
      <w:r>
        <w:rPr>
          <w:rFonts w:hint="eastAsia" w:ascii="Times New Roman" w:hAnsi="Times New Roman" w:cs="仿宋"/>
          <w:sz w:val="24"/>
        </w:rPr>
        <w:t xml:space="preserve">10</w:t>
      </w:r>
      <w:r>
        <w:rPr>
          <w:rFonts w:hint="eastAsia" w:ascii="Times New Roman" w:hAnsi="Times New Roman" w:cs="仿宋"/>
          <w:sz w:val="24"/>
        </w:rPr>
        <w:t xml:space="preserve">天通知，经采购人同意后，方可更换。具体要求如下：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项目负责人</w:t>
      </w:r>
      <w:r>
        <w:rPr>
          <w:rFonts w:hint="eastAsia" w:ascii="Times New Roman" w:hAnsi="Times New Roman" w:cs="仿宋"/>
          <w:sz w:val="24"/>
        </w:rPr>
        <w:t xml:space="preserve">1</w:t>
      </w:r>
      <w:r>
        <w:rPr>
          <w:rFonts w:hint="eastAsia" w:ascii="Times New Roman" w:hAnsi="Times New Roman" w:cs="仿宋"/>
          <w:sz w:val="24"/>
        </w:rPr>
        <w:t xml:space="preserve">名：负责整个项目实施方案以及进度计划，工作安排和落实，组织做好各阶段项目的验收与结算工作，全流程跟进项目。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项目组其他成员：</w:t>
      </w:r>
      <w:r>
        <w:rPr>
          <w:rFonts w:hint="eastAsia" w:ascii="Times New Roman" w:hAnsi="Times New Roman" w:cs="仿宋"/>
          <w:color w:val="000000"/>
          <w:sz w:val="24"/>
        </w:rPr>
        <w:t xml:space="preserve">不少于</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人，团队须具备系统分析能力、软件设计能力、项目日常管理汇报能力</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、执行有关项目建设的国家法律、法规、规范、标准和制度，履行合同规定的义务和职责；遵守国家的法律和政府的有关条例、规定和办法等。</w:t>
      </w:r>
      <w:r/>
    </w:p>
    <w:p>
      <w:pPr>
        <w:pStyle w:val="803"/>
        <w:ind w:firstLine="320"/>
        <w:spacing w:before="240" w:beforeAutospacing="0" w:after="240" w:afterAutospacing="0"/>
        <w:rPr>
          <w:rFonts w:hint="eastAsia" w:ascii="黑体" w:hAnsi="黑体" w:eastAsia="黑体" w:cs="黑体"/>
          <w:bCs/>
          <w:sz w:val="32"/>
          <w:lang w:bidi="ar"/>
        </w:rPr>
        <w:outlineLvl w:val="1"/>
      </w:pPr>
      <w:r>
        <w:rPr>
          <w:rFonts w:ascii="黑体" w:hAnsi="黑体" w:eastAsia="黑体" w:cs="黑体"/>
          <w:bCs/>
          <w:sz w:val="32"/>
          <w:lang w:bidi="ar"/>
        </w:rPr>
        <w:t xml:space="preserve">四</w:t>
      </w:r>
      <w:r>
        <w:rPr>
          <w:rFonts w:hint="eastAsia" w:ascii="黑体" w:hAnsi="黑体" w:eastAsia="黑体" w:cs="黑体"/>
          <w:bCs/>
          <w:sz w:val="32"/>
          <w:lang w:bidi="ar"/>
        </w:rPr>
        <w:t xml:space="preserve">、技术要求</w:t>
      </w:r>
      <w:r/>
    </w:p>
    <w:p>
      <w:pPr>
        <w:ind w:firstLine="480"/>
        <w:rPr>
          <w:rFonts w:hint="eastAsia" w:ascii="宋体" w:hAnsi="宋体" w:cs="宋体"/>
          <w:b/>
          <w:sz w:val="24"/>
        </w:rPr>
        <w:outlineLvl w:val="2"/>
      </w:pPr>
      <w:r>
        <w:rPr>
          <w:rFonts w:ascii="宋体" w:hAnsi="宋体" w:cs="宋体"/>
          <w:b/>
          <w:sz w:val="24"/>
        </w:rPr>
        <w:t xml:space="preserve">（一）</w:t>
      </w:r>
      <w:r>
        <w:rPr>
          <w:rFonts w:hint="eastAsia" w:ascii="宋体" w:hAnsi="宋体" w:cs="宋体"/>
          <w:b/>
          <w:sz w:val="24"/>
        </w:rPr>
        <w:t xml:space="preserve">定制软件清单</w:t>
      </w:r>
      <w:r/>
    </w:p>
    <w:tbl>
      <w:tblPr>
        <w:tblStyle w:val="806"/>
        <w:tblW w:w="0" w:type="auto"/>
        <w:jc w:val="center"/>
        <w:tblInd w:w="0" w:type="dxa"/>
        <w:tblLook w:val="04A0" w:firstRow="1" w:lastRow="0" w:firstColumn="1" w:lastColumn="0" w:noHBand="0" w:noVBand="1"/>
      </w:tblPr>
      <w:tblGrid>
        <w:gridCol w:w="1956"/>
        <w:gridCol w:w="3074"/>
        <w:gridCol w:w="1194"/>
        <w:gridCol w:w="2418"/>
      </w:tblGrid>
      <w:tr>
        <w:trPr>
          <w:jc w:val="center"/>
        </w:trPr>
        <w:tc>
          <w:tcPr>
            <w:tcW w:w="1956" w:type="dxa"/>
            <w:vAlign w:val="center"/>
            <w:textDirection w:val="lrTb"/>
            <w:noWrap w:val="false"/>
          </w:tcPr>
          <w:p>
            <w:pPr>
              <w:pStyle w:val="1453"/>
              <w:ind w:firstLine="0"/>
              <w:jc w:val="center"/>
              <w:rPr>
                <w:rFonts w:hint="eastAsia" w:ascii="宋体" w:hAnsi="宋体" w:cs="宋体"/>
                <w:bCs/>
                <w:sz w:val="24"/>
                <w:szCs w:val="24"/>
              </w:rPr>
            </w:pPr>
            <w:r>
              <w:rPr>
                <w:rFonts w:hint="eastAsia" w:ascii="宋体" w:hAnsi="宋体" w:cs="宋体"/>
                <w:bCs/>
                <w:sz w:val="24"/>
                <w:szCs w:val="24"/>
              </w:rPr>
              <w:t xml:space="preserve">序号</w:t>
            </w:r>
            <w:r/>
          </w:p>
        </w:tc>
        <w:tc>
          <w:tcPr>
            <w:tcW w:w="3074" w:type="dxa"/>
            <w:vAlign w:val="center"/>
            <w:textDirection w:val="lrTb"/>
            <w:noWrap w:val="false"/>
          </w:tcPr>
          <w:p>
            <w:pPr>
              <w:pStyle w:val="1453"/>
              <w:ind w:firstLine="0"/>
              <w:jc w:val="center"/>
              <w:rPr>
                <w:rFonts w:hint="eastAsia" w:ascii="宋体" w:hAnsi="宋体" w:cs="宋体"/>
                <w:bCs/>
                <w:sz w:val="24"/>
                <w:szCs w:val="24"/>
              </w:rPr>
            </w:pPr>
            <w:r>
              <w:rPr>
                <w:rFonts w:hint="eastAsia" w:ascii="宋体" w:hAnsi="宋体" w:cs="宋体"/>
                <w:bCs/>
                <w:sz w:val="24"/>
                <w:szCs w:val="24"/>
              </w:rPr>
              <w:t xml:space="preserve">服务名称</w:t>
            </w:r>
            <w:r/>
          </w:p>
        </w:tc>
        <w:tc>
          <w:tcPr>
            <w:tcW w:w="1194" w:type="dxa"/>
            <w:vAlign w:val="center"/>
            <w:textDirection w:val="lrTb"/>
            <w:noWrap w:val="false"/>
          </w:tcPr>
          <w:p>
            <w:pPr>
              <w:pStyle w:val="1453"/>
              <w:ind w:firstLine="0"/>
              <w:jc w:val="center"/>
              <w:rPr>
                <w:rFonts w:hint="eastAsia" w:ascii="宋体" w:hAnsi="宋体" w:cs="宋体"/>
                <w:bCs/>
                <w:sz w:val="24"/>
                <w:szCs w:val="24"/>
              </w:rPr>
            </w:pPr>
            <w:r>
              <w:rPr>
                <w:rFonts w:hint="eastAsia" w:ascii="宋体" w:hAnsi="宋体" w:cs="宋体"/>
                <w:bCs/>
                <w:sz w:val="24"/>
                <w:szCs w:val="24"/>
              </w:rPr>
              <w:t xml:space="preserve">单位</w:t>
            </w:r>
            <w:r/>
          </w:p>
        </w:tc>
        <w:tc>
          <w:tcPr>
            <w:tcW w:w="2418" w:type="dxa"/>
            <w:vAlign w:val="center"/>
            <w:textDirection w:val="lrTb"/>
            <w:noWrap w:val="false"/>
          </w:tcPr>
          <w:p>
            <w:pPr>
              <w:pStyle w:val="1453"/>
              <w:ind w:firstLine="0"/>
              <w:jc w:val="center"/>
              <w:rPr>
                <w:rFonts w:hint="eastAsia" w:ascii="宋体" w:hAnsi="宋体" w:cs="宋体"/>
                <w:bCs/>
                <w:sz w:val="24"/>
                <w:szCs w:val="24"/>
              </w:rPr>
            </w:pPr>
            <w:r>
              <w:rPr>
                <w:rFonts w:hint="eastAsia" w:ascii="宋体" w:hAnsi="宋体" w:cs="宋体"/>
                <w:bCs/>
                <w:sz w:val="24"/>
                <w:szCs w:val="24"/>
              </w:rPr>
              <w:t xml:space="preserve">数量</w:t>
            </w:r>
            <w:r/>
          </w:p>
        </w:tc>
      </w:tr>
      <w:tr>
        <w:trPr>
          <w:jc w:val="center"/>
        </w:trPr>
        <w:tc>
          <w:tcPr>
            <w:tcW w:w="1956"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c>
          <w:tcPr>
            <w:tcW w:w="3074"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平台首页</w:t>
            </w:r>
            <w:r/>
          </w:p>
        </w:tc>
        <w:tc>
          <w:tcPr>
            <w:tcW w:w="1194"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2418"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r>
        <w:trPr>
          <w:jc w:val="center"/>
        </w:trPr>
        <w:tc>
          <w:tcPr>
            <w:tcW w:w="1956"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2</w:t>
            </w:r>
            <w:r/>
          </w:p>
        </w:tc>
        <w:tc>
          <w:tcPr>
            <w:shd w:val="clear" w:color="auto" w:fill="auto"/>
            <w:tcW w:w="3074"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知识产权数据检索分析</w:t>
            </w:r>
            <w:r/>
          </w:p>
        </w:tc>
        <w:tc>
          <w:tcPr>
            <w:tcW w:w="1194"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2418"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r>
        <w:trPr>
          <w:jc w:val="center"/>
        </w:trPr>
        <w:tc>
          <w:tcPr>
            <w:tcW w:w="1956"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3</w:t>
            </w:r>
            <w:r/>
          </w:p>
        </w:tc>
        <w:tc>
          <w:tcPr>
            <w:shd w:val="clear" w:color="auto" w:fill="auto"/>
            <w:tcW w:w="30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产业专题数据库</w:t>
            </w:r>
            <w:r/>
          </w:p>
        </w:tc>
        <w:tc>
          <w:tcPr>
            <w:tcW w:w="1194"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2418"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3</w:t>
            </w:r>
            <w:r/>
          </w:p>
        </w:tc>
      </w:tr>
      <w:tr>
        <w:trPr>
          <w:jc w:val="center"/>
        </w:trPr>
        <w:tc>
          <w:tcPr>
            <w:tcW w:w="1956"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4</w:t>
            </w:r>
            <w:r/>
          </w:p>
        </w:tc>
        <w:tc>
          <w:tcPr>
            <w:shd w:val="clear" w:color="auto" w:fill="auto"/>
            <w:tcW w:w="30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统计分析</w:t>
            </w:r>
            <w:r/>
          </w:p>
        </w:tc>
        <w:tc>
          <w:tcPr>
            <w:tcW w:w="1194"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2418"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r>
        <w:trPr>
          <w:jc w:val="center"/>
        </w:trPr>
        <w:tc>
          <w:tcPr>
            <w:tcW w:w="1956"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5</w:t>
            </w:r>
            <w:r/>
          </w:p>
        </w:tc>
        <w:tc>
          <w:tcPr>
            <w:shd w:val="clear" w:color="auto" w:fill="auto"/>
            <w:tcW w:w="30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一站式保护</w:t>
            </w:r>
            <w:r/>
          </w:p>
        </w:tc>
        <w:tc>
          <w:tcPr>
            <w:tcW w:w="1194"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2418"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r>
        <w:trPr>
          <w:jc w:val="center"/>
        </w:trPr>
        <w:tc>
          <w:tcPr>
            <w:tcW w:w="1956"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6</w:t>
            </w:r>
            <w:r/>
          </w:p>
        </w:tc>
        <w:tc>
          <w:tcPr>
            <w:shd w:val="clear" w:color="auto" w:fill="auto"/>
            <w:tcW w:w="30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系统管理</w:t>
            </w:r>
            <w:r/>
          </w:p>
        </w:tc>
        <w:tc>
          <w:tcPr>
            <w:tcW w:w="1194"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2418" w:type="dxa"/>
            <w:vAlign w:val="center"/>
            <w:textDirection w:val="lrTb"/>
            <w:noWrap w:val="false"/>
          </w:tcPr>
          <w:p>
            <w:pPr>
              <w:pStyle w:val="1453"/>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bl>
    <w:p>
      <w:pPr>
        <w:pStyle w:val="1453"/>
        <w:ind w:firstLine="480"/>
        <w:rPr>
          <w:rFonts w:hint="eastAsia" w:ascii="宋体" w:hAnsi="宋体" w:cs="宋体"/>
          <w:bCs/>
          <w:sz w:val="24"/>
          <w:szCs w:val="24"/>
        </w:rPr>
      </w:pPr>
      <w:r>
        <w:rPr>
          <w:rFonts w:hint="eastAsia" w:ascii="宋体" w:hAnsi="宋体" w:cs="宋体"/>
          <w:bCs/>
          <w:sz w:val="24"/>
          <w:szCs w:val="24"/>
        </w:rPr>
      </w:r>
      <w:r/>
    </w:p>
    <w:p>
      <w:pPr>
        <w:numPr>
          <w:ilvl w:val="0"/>
          <w:numId w:val="5"/>
        </w:numPr>
        <w:ind w:firstLine="480"/>
        <w:spacing w:line="480" w:lineRule="exact"/>
        <w:rPr>
          <w:rFonts w:hint="eastAsia" w:ascii="宋体" w:hAnsi="宋体" w:cs="宋体"/>
          <w:b/>
          <w:sz w:val="24"/>
          <w:szCs w:val="24"/>
        </w:rPr>
        <w:outlineLvl w:val="2"/>
      </w:pPr>
      <w:r>
        <w:rPr>
          <w:rFonts w:hint="eastAsia" w:ascii="宋体" w:hAnsi="宋体" w:cs="宋体"/>
          <w:b/>
          <w:sz w:val="24"/>
          <w:szCs w:val="24"/>
        </w:rPr>
        <w:t xml:space="preserve">技术参数</w:t>
      </w:r>
      <w:r/>
    </w:p>
    <w:tbl>
      <w:tblPr>
        <w:tblStyle w:val="806"/>
        <w:tblW w:w="0" w:type="auto"/>
        <w:tblInd w:w="279" w:type="dxa"/>
        <w:tblLook w:val="04A0" w:firstRow="1" w:lastRow="0" w:firstColumn="1" w:lastColumn="0" w:noHBand="0" w:noVBand="1"/>
      </w:tblPr>
      <w:tblGrid>
        <w:gridCol w:w="952"/>
        <w:gridCol w:w="1445"/>
        <w:gridCol w:w="2107"/>
        <w:gridCol w:w="4279"/>
      </w:tblGrid>
      <w:tr>
        <w:trPr/>
        <w:tc>
          <w:tcPr>
            <w:tcW w:w="952" w:type="dxa"/>
            <w:vAlign w:val="center"/>
            <w:textDirection w:val="lrTb"/>
            <w:noWrap w:val="false"/>
          </w:tcPr>
          <w:p>
            <w:pPr>
              <w:pStyle w:val="805"/>
              <w:ind w:left="0" w:firstLine="0"/>
              <w:jc w:val="center"/>
              <w:rPr>
                <w:b/>
                <w:bCs/>
              </w:rPr>
            </w:pPr>
            <w:r/>
            <w:bookmarkStart w:id="110" w:name="_Hlk211504821"/>
            <w:r>
              <w:rPr>
                <w:rFonts w:hint="eastAsia"/>
                <w:b/>
                <w:bCs/>
              </w:rPr>
              <w:t xml:space="preserve">序号</w:t>
            </w:r>
            <w:r/>
          </w:p>
        </w:tc>
        <w:tc>
          <w:tcPr>
            <w:tcW w:w="1445" w:type="dxa"/>
            <w:vAlign w:val="center"/>
            <w:textDirection w:val="lrTb"/>
            <w:noWrap w:val="false"/>
          </w:tcPr>
          <w:p>
            <w:pPr>
              <w:pStyle w:val="805"/>
              <w:ind w:left="0" w:firstLine="0"/>
              <w:jc w:val="center"/>
              <w:rPr>
                <w:b/>
                <w:bCs/>
              </w:rPr>
            </w:pPr>
            <w:r>
              <w:rPr>
                <w:rFonts w:hint="eastAsia"/>
                <w:b/>
                <w:bCs/>
              </w:rPr>
              <w:t xml:space="preserve">功能模块</w:t>
            </w:r>
            <w:r/>
          </w:p>
        </w:tc>
        <w:tc>
          <w:tcPr>
            <w:tcW w:w="2107" w:type="dxa"/>
            <w:vAlign w:val="center"/>
            <w:textDirection w:val="lrTb"/>
            <w:noWrap w:val="false"/>
          </w:tcPr>
          <w:p>
            <w:pPr>
              <w:pStyle w:val="805"/>
              <w:ind w:left="0" w:firstLine="0"/>
              <w:jc w:val="center"/>
              <w:rPr>
                <w:b/>
                <w:bCs/>
              </w:rPr>
            </w:pPr>
            <w:r>
              <w:rPr>
                <w:rFonts w:hint="eastAsia"/>
                <w:b/>
                <w:bCs/>
              </w:rPr>
              <w:t xml:space="preserve">二级模块</w:t>
            </w:r>
            <w:r/>
          </w:p>
        </w:tc>
        <w:tc>
          <w:tcPr>
            <w:tcW w:w="4279" w:type="dxa"/>
            <w:vAlign w:val="center"/>
            <w:textDirection w:val="lrTb"/>
            <w:noWrap w:val="false"/>
          </w:tcPr>
          <w:p>
            <w:pPr>
              <w:pStyle w:val="805"/>
              <w:ind w:left="0" w:firstLine="0"/>
              <w:jc w:val="center"/>
              <w:rPr>
                <w:b/>
                <w:bCs/>
              </w:rPr>
            </w:pPr>
            <w:r>
              <w:rPr>
                <w:rFonts w:hint="eastAsia"/>
                <w:b/>
                <w:bCs/>
              </w:rPr>
              <w:t xml:space="preserve">功能要求说明</w:t>
            </w:r>
            <w:r/>
          </w:p>
        </w:tc>
      </w:tr>
      <w:tr>
        <w:trPr>
          <w:trHeight w:val="1064"/>
        </w:trPr>
        <w:tc>
          <w:tcPr>
            <w:tcW w:w="952" w:type="dxa"/>
            <w:vAlign w:val="center"/>
            <w:textDirection w:val="lrTb"/>
            <w:noWrap w:val="false"/>
          </w:tcPr>
          <w:p>
            <w:pPr>
              <w:pStyle w:val="805"/>
              <w:ind w:left="0" w:firstLine="0"/>
              <w:jc w:val="center"/>
            </w:pPr>
            <w:r>
              <w:rPr>
                <w:rFonts w:hint="eastAsia"/>
              </w:rPr>
              <w:t xml:space="preserve">1</w:t>
            </w:r>
            <w:r/>
          </w:p>
        </w:tc>
        <w:tc>
          <w:tcPr>
            <w:tcW w:w="1445" w:type="dxa"/>
            <w:vAlign w:val="center"/>
            <w:vMerge w:val="restart"/>
            <w:textDirection w:val="lrTb"/>
            <w:noWrap w:val="false"/>
          </w:tcPr>
          <w:p>
            <w:pPr>
              <w:pStyle w:val="805"/>
              <w:ind w:left="0" w:firstLine="0"/>
              <w:jc w:val="center"/>
            </w:pPr>
            <w:r>
              <w:rPr>
                <w:rFonts w:hint="eastAsia" w:ascii="宋体" w:hAnsi="宋体" w:cs="宋体"/>
                <w:b/>
                <w:bCs/>
                <w:sz w:val="24"/>
                <w:szCs w:val="24"/>
              </w:rPr>
              <w:t xml:space="preserve">平台首页</w:t>
            </w:r>
            <w:r/>
          </w:p>
        </w:tc>
        <w:tc>
          <w:tcPr>
            <w:tcW w:w="2107" w:type="dxa"/>
            <w:vAlign w:val="center"/>
            <w:textDirection w:val="lrTb"/>
            <w:noWrap w:val="false"/>
          </w:tcPr>
          <w:p>
            <w:pPr>
              <w:pStyle w:val="805"/>
              <w:ind w:left="0" w:firstLine="0"/>
              <w:jc w:val="center"/>
            </w:pPr>
            <w:r>
              <w:rPr>
                <w:rFonts w:hint="eastAsia"/>
              </w:rPr>
              <w:t xml:space="preserve">新闻资讯</w:t>
            </w:r>
            <w:r/>
          </w:p>
        </w:tc>
        <w:tc>
          <w:tcPr>
            <w:tcW w:w="4279" w:type="dxa"/>
            <w:vAlign w:val="center"/>
            <w:textDirection w:val="lrTb"/>
            <w:noWrap w:val="false"/>
          </w:tcPr>
          <w:p>
            <w:pPr>
              <w:pStyle w:val="805"/>
              <w:ind w:left="0" w:firstLine="0"/>
              <w:tabs>
                <w:tab w:val="left" w:pos="312" w:leader="none"/>
              </w:tabs>
            </w:pPr>
            <w:r>
              <w:t xml:space="preserve">1.</w:t>
            </w:r>
            <w:r>
              <w:rPr>
                <w:rFonts w:hint="eastAsia"/>
              </w:rPr>
              <w:t xml:space="preserve">通过图文资讯的形式，展示新闻资讯、通知公告、机构职能、领导信息等板块的内容。</w:t>
            </w:r>
            <w:r/>
          </w:p>
          <w:p>
            <w:pPr>
              <w:pStyle w:val="805"/>
              <w:ind w:left="0" w:firstLine="0"/>
              <w:tabs>
                <w:tab w:val="left" w:pos="312" w:leader="none"/>
              </w:tabs>
            </w:pPr>
            <w:r>
              <w:t xml:space="preserve">2.</w:t>
            </w:r>
            <w:r>
              <w:rPr>
                <w:rFonts w:hint="eastAsia"/>
              </w:rPr>
              <w:t xml:space="preserve">支持后台发文，前台展示。</w:t>
            </w:r>
            <w:r/>
          </w:p>
          <w:p>
            <w:pPr>
              <w:pStyle w:val="805"/>
              <w:ind w:left="0" w:firstLine="0"/>
              <w:tabs>
                <w:tab w:val="left" w:pos="312" w:leader="none"/>
              </w:tabs>
            </w:pPr>
            <w:r>
              <w:t xml:space="preserve">3.</w:t>
            </w:r>
            <w:r>
              <w:rPr>
                <w:rFonts w:hint="eastAsia"/>
              </w:rPr>
              <w:t xml:space="preserve">支持前台滚动展示新闻资讯的图片，点击图片能进入文章页。</w:t>
            </w:r>
            <w:r/>
          </w:p>
        </w:tc>
      </w:tr>
      <w:tr>
        <w:trPr>
          <w:trHeight w:val="1064"/>
        </w:trPr>
        <w:tc>
          <w:tcPr>
            <w:tcW w:w="952" w:type="dxa"/>
            <w:vAlign w:val="center"/>
            <w:textDirection w:val="lrTb"/>
            <w:noWrap w:val="false"/>
          </w:tcPr>
          <w:p>
            <w:pPr>
              <w:pStyle w:val="805"/>
              <w:ind w:left="0" w:firstLine="0"/>
              <w:jc w:val="center"/>
            </w:pPr>
            <w:r>
              <w:rPr>
                <w:rFonts w:hint="eastAsia"/>
              </w:rPr>
              <w:t xml:space="preserve">2</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rPr>
                <w:rFonts w:hint="eastAsia" w:ascii="宋体" w:hAnsi="宋体" w:cs="宋体"/>
                <w:sz w:val="24"/>
                <w:szCs w:val="24"/>
              </w:rPr>
            </w:pPr>
            <w:r>
              <w:rPr>
                <w:rFonts w:hint="eastAsia"/>
              </w:rPr>
              <w:t xml:space="preserve">通知公告</w:t>
            </w:r>
            <w:r/>
          </w:p>
        </w:tc>
        <w:tc>
          <w:tcPr>
            <w:tcW w:w="4279" w:type="dxa"/>
            <w:vAlign w:val="center"/>
            <w:textDirection w:val="lrTb"/>
            <w:noWrap w:val="false"/>
          </w:tcPr>
          <w:p>
            <w:pPr>
              <w:pStyle w:val="805"/>
              <w:ind w:left="0" w:firstLine="0"/>
              <w:rPr>
                <w:rFonts w:hint="eastAsia" w:ascii="宋体" w:hAnsi="宋体" w:cs="宋体"/>
                <w:sz w:val="24"/>
                <w:szCs w:val="24"/>
              </w:rPr>
            </w:pPr>
            <w:r>
              <w:rPr>
                <w:rFonts w:hint="eastAsia" w:ascii="宋体" w:hAnsi="宋体" w:cs="宋体"/>
                <w:szCs w:val="21"/>
              </w:rPr>
              <w:t xml:space="preserve">1.</w:t>
            </w:r>
            <w:r>
              <w:rPr>
                <w:rFonts w:hint="eastAsia"/>
              </w:rPr>
              <w:t xml:space="preserve">支持按照最新发布时间，展示通知公告的列表，列表展示信息包括：标题、发布时间等，点击可以查看文章页。</w:t>
            </w:r>
            <w:r/>
          </w:p>
        </w:tc>
      </w:tr>
      <w:tr>
        <w:trPr>
          <w:trHeight w:val="1064"/>
        </w:trPr>
        <w:tc>
          <w:tcPr>
            <w:tcW w:w="952" w:type="dxa"/>
            <w:vAlign w:val="center"/>
            <w:textDirection w:val="lrTb"/>
            <w:noWrap w:val="false"/>
          </w:tcPr>
          <w:p>
            <w:pPr>
              <w:pStyle w:val="805"/>
              <w:ind w:left="0" w:firstLine="0"/>
              <w:jc w:val="center"/>
              <w:rPr>
                <w:rFonts w:hint="eastAsia" w:ascii="宋体" w:hAnsi="宋体" w:cs="宋体"/>
                <w:sz w:val="24"/>
                <w:szCs w:val="24"/>
              </w:rPr>
            </w:pPr>
            <w:r>
              <w:rPr>
                <w:rFonts w:hint="eastAsia" w:ascii="宋体" w:hAnsi="宋体" w:cs="宋体"/>
                <w:sz w:val="24"/>
                <w:szCs w:val="24"/>
              </w:rPr>
              <w:t xml:space="preserve">3</w:t>
            </w:r>
            <w:r/>
          </w:p>
        </w:tc>
        <w:tc>
          <w:tcPr>
            <w:tcW w:w="1445" w:type="dxa"/>
            <w:vAlign w:val="center"/>
            <w:vMerge w:val="continue"/>
            <w:textDirection w:val="lrTb"/>
            <w:noWrap w:val="false"/>
          </w:tcPr>
          <w:p>
            <w:pPr>
              <w:pStyle w:val="805"/>
              <w:ind w:left="0" w:firstLine="0"/>
              <w:jc w:val="center"/>
              <w:rPr>
                <w:rFonts w:hint="eastAsia" w:ascii="宋体" w:hAnsi="宋体" w:cs="宋体"/>
                <w:sz w:val="24"/>
                <w:szCs w:val="24"/>
              </w:rPr>
            </w:pPr>
            <w:r>
              <w:rPr>
                <w:rFonts w:hint="eastAsia" w:ascii="宋体" w:hAnsi="宋体" w:cs="宋体"/>
                <w:sz w:val="24"/>
                <w:szCs w:val="24"/>
              </w:rPr>
            </w:r>
            <w:r/>
          </w:p>
        </w:tc>
        <w:tc>
          <w:tcPr>
            <w:tcW w:w="2107" w:type="dxa"/>
            <w:vAlign w:val="center"/>
            <w:textDirection w:val="lrTb"/>
            <w:noWrap w:val="false"/>
          </w:tcPr>
          <w:p>
            <w:pPr>
              <w:pStyle w:val="805"/>
              <w:ind w:left="0" w:firstLine="0"/>
              <w:jc w:val="center"/>
              <w:rPr>
                <w:rFonts w:hint="eastAsia" w:ascii="宋体" w:hAnsi="宋体" w:cs="宋体"/>
                <w:sz w:val="24"/>
                <w:szCs w:val="24"/>
              </w:rPr>
            </w:pPr>
            <w:r>
              <w:rPr>
                <w:rFonts w:hint="eastAsia"/>
              </w:rPr>
              <w:t xml:space="preserve">政策指引</w:t>
            </w:r>
            <w:r/>
          </w:p>
        </w:tc>
        <w:tc>
          <w:tcPr>
            <w:tcW w:w="4279" w:type="dxa"/>
            <w:vAlign w:val="center"/>
            <w:textDirection w:val="lrTb"/>
            <w:noWrap w:val="false"/>
          </w:tcPr>
          <w:p>
            <w:pPr>
              <w:pStyle w:val="805"/>
              <w:ind w:left="0" w:firstLine="0"/>
              <w:jc w:val="left"/>
              <w:tabs>
                <w:tab w:val="left" w:pos="312" w:leader="none"/>
              </w:tabs>
            </w:pPr>
            <w:r>
              <w:t xml:space="preserve">1.</w:t>
            </w:r>
            <w:r>
              <w:rPr>
                <w:rFonts w:hint="eastAsia"/>
              </w:rPr>
              <w:t xml:space="preserve">发布知识产权政策信息，可发布宿迁当地出台政策信息。</w:t>
            </w:r>
            <w:r/>
          </w:p>
          <w:p>
            <w:pPr>
              <w:pStyle w:val="805"/>
              <w:ind w:left="0" w:firstLine="0"/>
              <w:jc w:val="left"/>
              <w:tabs>
                <w:tab w:val="left" w:pos="312" w:leader="none"/>
              </w:tabs>
            </w:pPr>
            <w:r>
              <w:rPr>
                <w:rFonts w:hint="eastAsia"/>
              </w:rPr>
              <w:t xml:space="preserve">2.</w:t>
            </w:r>
            <w:r>
              <w:rPr>
                <w:rFonts w:hint="eastAsia"/>
              </w:rPr>
              <w:t xml:space="preserve">支持按照最新发布时间，展示知识产权政策的列表，列表展示信息包括：标题、时间等，点击可以查看详细政策内容。</w:t>
            </w:r>
            <w:r/>
          </w:p>
        </w:tc>
      </w:tr>
      <w:tr>
        <w:trPr/>
        <w:tc>
          <w:tcPr>
            <w:tcW w:w="952" w:type="dxa"/>
            <w:vAlign w:val="center"/>
            <w:textDirection w:val="lrTb"/>
            <w:noWrap w:val="false"/>
          </w:tcPr>
          <w:p>
            <w:pPr>
              <w:pStyle w:val="805"/>
              <w:ind w:left="0" w:firstLine="0"/>
              <w:jc w:val="center"/>
            </w:pPr>
            <w:r>
              <w:rPr>
                <w:rFonts w:hint="eastAsia"/>
              </w:rPr>
              <w:t xml:space="preserve">4</w:t>
            </w:r>
            <w:r/>
          </w:p>
        </w:tc>
        <w:tc>
          <w:tcPr>
            <w:tcW w:w="1445" w:type="dxa"/>
            <w:vAlign w:val="center"/>
            <w:vMerge w:val="restart"/>
            <w:textDirection w:val="lrTb"/>
            <w:noWrap w:val="false"/>
          </w:tcPr>
          <w:p>
            <w:pPr>
              <w:pStyle w:val="805"/>
              <w:ind w:left="0" w:firstLine="0"/>
              <w:jc w:val="center"/>
            </w:pPr>
            <w:r>
              <w:rPr>
                <w:rFonts w:hint="eastAsia"/>
                <w:b/>
                <w:bCs/>
              </w:rPr>
              <w:t xml:space="preserve">知识产权数据检索分析</w:t>
            </w:r>
            <w:r/>
          </w:p>
        </w:tc>
        <w:tc>
          <w:tcPr>
            <w:tcW w:w="2107" w:type="dxa"/>
            <w:vAlign w:val="center"/>
            <w:textDirection w:val="lrTb"/>
            <w:noWrap w:val="false"/>
          </w:tcPr>
          <w:p>
            <w:pPr>
              <w:pStyle w:val="1453"/>
              <w:ind w:firstLine="480"/>
              <w:spacing w:line="480" w:lineRule="exact"/>
              <w:rPr>
                <w:rFonts w:hint="eastAsia" w:ascii="宋体" w:hAnsi="宋体" w:cs="宋体"/>
                <w:b w:val="0"/>
                <w:sz w:val="24"/>
                <w:szCs w:val="24"/>
              </w:rPr>
            </w:pPr>
            <w:r>
              <w:rPr>
                <w:rFonts w:hint="eastAsia" w:ascii="宋体" w:hAnsi="宋体" w:cs="宋体"/>
                <w:b w:val="0"/>
                <w:sz w:val="24"/>
                <w:szCs w:val="24"/>
              </w:rPr>
              <w:t xml:space="preserve">专利检索</w:t>
            </w:r>
            <w:r/>
          </w:p>
          <w:p>
            <w:pPr>
              <w:pStyle w:val="805"/>
              <w:ind w:left="0" w:firstLine="0"/>
            </w:pPr>
            <w:r/>
            <w:r/>
          </w:p>
        </w:tc>
        <w:tc>
          <w:tcPr>
            <w:tcW w:w="4279" w:type="dxa"/>
            <w:vAlign w:val="center"/>
            <w:textDirection w:val="lrTb"/>
            <w:noWrap w:val="false"/>
          </w:tcPr>
          <w:p>
            <w:pPr>
              <w:pStyle w:val="805"/>
              <w:ind w:left="0" w:firstLine="0"/>
            </w:pPr>
            <w:r>
              <w:rPr>
                <w:rFonts w:hint="eastAsia"/>
                <w:lang w:bidi="ar"/>
              </w:rPr>
              <w:t xml:space="preserve">▲</w:t>
            </w:r>
            <w:r>
              <w:rPr>
                <w:rFonts w:hint="eastAsia"/>
              </w:rPr>
              <w:t xml:space="preserve">1. </w:t>
            </w:r>
            <w:r>
              <w:rPr>
                <w:rFonts w:hint="eastAsia"/>
              </w:rPr>
              <w:t xml:space="preserve">基于加工标引后的底层数据资源，建设专利检索功能。</w:t>
            </w:r>
            <w:r>
              <w:rPr>
                <w:rFonts w:hint="eastAsia"/>
              </w:rPr>
              <w:t xml:space="preserve"> </w:t>
            </w:r>
            <w:r/>
          </w:p>
          <w:p>
            <w:pPr>
              <w:pStyle w:val="805"/>
              <w:ind w:left="0" w:firstLine="0"/>
            </w:pPr>
            <w:r>
              <w:rPr>
                <w:rFonts w:hint="eastAsia"/>
                <w:lang w:bidi="ar"/>
              </w:rPr>
              <w:t xml:space="preserve">▲</w:t>
            </w:r>
            <w:r>
              <w:t xml:space="preserve">2.</w:t>
            </w:r>
            <w:r>
              <w:rPr>
                <w:rFonts w:hint="eastAsia"/>
              </w:rPr>
              <w:t xml:space="preserve"> </w:t>
            </w:r>
            <w:r>
              <w:rPr>
                <w:rFonts w:hint="eastAsia"/>
              </w:rPr>
              <w:t xml:space="preserve">扩展专利数据检索：实现对扩展字段的表格检索、检索式检索等全面检索功能。</w:t>
            </w:r>
            <w:r/>
          </w:p>
          <w:p>
            <w:pPr>
              <w:pStyle w:val="805"/>
              <w:ind w:left="0" w:firstLine="0"/>
            </w:pPr>
            <w:r>
              <w:rPr>
                <w:rFonts w:hint="eastAsia"/>
              </w:rPr>
              <w:t xml:space="preserve">★</w:t>
            </w:r>
            <w:r>
              <w:rPr>
                <w:rFonts w:hint="eastAsia"/>
              </w:rPr>
              <w:t xml:space="preserve">3. </w:t>
            </w:r>
            <w:r>
              <w:rPr>
                <w:rFonts w:hint="eastAsia"/>
              </w:rPr>
              <w:t xml:space="preserve">设置文本类检索匹配模式：对所有文本类检索字段（含扩展字段、标引字段等）增加精准匹配和模糊匹配选项，供用户在需要时选择；精准匹配模式后台需要进行去噪音操作。</w:t>
            </w:r>
            <w:r/>
          </w:p>
          <w:p>
            <w:pPr>
              <w:pStyle w:val="805"/>
              <w:ind w:left="0" w:firstLine="0"/>
            </w:pPr>
            <w:r>
              <w:rPr>
                <w:rFonts w:hint="eastAsia"/>
              </w:rPr>
              <w:t xml:space="preserve">★</w:t>
            </w:r>
            <w:r>
              <w:rPr>
                <w:rFonts w:hint="eastAsia"/>
              </w:rPr>
              <w:t xml:space="preserve">4. </w:t>
            </w:r>
            <w:r>
              <w:rPr>
                <w:rFonts w:hint="eastAsia"/>
              </w:rPr>
              <w:t xml:space="preserve">增强分类号检索功能：对分类号的检索，在各检索页面的各分类号输入中增加下拉可选框，用户可选择通过分类号树逐步展开进行选取，在输入框附近增加分类号支持格式的提示说明。</w:t>
            </w:r>
            <w:r/>
          </w:p>
          <w:p>
            <w:pPr>
              <w:pStyle w:val="805"/>
              <w:ind w:left="0" w:firstLine="0"/>
            </w:pPr>
            <w:r>
              <w:rPr>
                <w:rFonts w:hint="eastAsia"/>
              </w:rPr>
              <w:t xml:space="preserve">★</w:t>
            </w:r>
            <w:r>
              <w:rPr>
                <w:rFonts w:hint="eastAsia"/>
              </w:rPr>
              <w:t xml:space="preserve">5. </w:t>
            </w:r>
            <w:r>
              <w:rPr>
                <w:rFonts w:hint="eastAsia"/>
              </w:rPr>
              <w:t xml:space="preserve">丰富检索框功能：检索表达式的编辑框中增加对检索字段英文缩写的支持，以进一步提高编写检索式的效率，检索历史自动保存功能。</w:t>
            </w:r>
            <w:r/>
          </w:p>
          <w:p>
            <w:pPr>
              <w:pStyle w:val="805"/>
              <w:ind w:left="0" w:firstLine="0"/>
            </w:pPr>
            <w:r>
              <w:rPr>
                <w:rFonts w:hint="eastAsia"/>
                <w:lang w:bidi="ar"/>
              </w:rPr>
              <w:t xml:space="preserve">▲</w:t>
            </w:r>
            <w:r>
              <w:rPr>
                <w:rFonts w:hint="eastAsia"/>
              </w:rPr>
              <w:t xml:space="preserve">6</w:t>
            </w:r>
            <w:r>
              <w:t xml:space="preserve">.</w:t>
            </w:r>
            <w:r>
              <w:rPr>
                <w:rFonts w:hint="eastAsia"/>
              </w:rPr>
              <w:t xml:space="preserve"> </w:t>
            </w:r>
            <w:r>
              <w:rPr>
                <w:rFonts w:hint="eastAsia"/>
              </w:rPr>
              <w:t xml:space="preserve">引证检索：专利引证与被引证的检索，通过一个号可以同时检索其向前引用的专利，向后被引证的专利，并可以通过专利引证树、专利引证网络等图形方式展示。</w:t>
            </w:r>
            <w:r/>
          </w:p>
          <w:p>
            <w:pPr>
              <w:pStyle w:val="805"/>
              <w:ind w:left="0" w:firstLine="0"/>
            </w:pPr>
            <w:r>
              <w:rPr>
                <w:rFonts w:hint="eastAsia"/>
                <w:lang w:bidi="ar"/>
              </w:rPr>
              <w:t xml:space="preserve">▲</w:t>
            </w:r>
            <w:r>
              <w:rPr>
                <w:rFonts w:hint="eastAsia"/>
              </w:rPr>
              <w:t xml:space="preserve">7</w:t>
            </w:r>
            <w:r>
              <w:t xml:space="preserve">.</w:t>
            </w:r>
            <w:r>
              <w:rPr>
                <w:rFonts w:hint="eastAsia"/>
              </w:rPr>
              <w:t xml:space="preserve"> </w:t>
            </w:r>
            <w:r>
              <w:rPr>
                <w:rFonts w:hint="eastAsia"/>
              </w:rPr>
              <w:t xml:space="preserve">专利运用信息检索：实现对中国专利许可信息、质押信息检索、转让信息检索与专利基础信息的联合检索，通过专利的表格检索就可实现对上述相关信息字段的选取，以及上述信息的检索。</w:t>
            </w:r>
            <w:r/>
          </w:p>
          <w:p>
            <w:pPr>
              <w:pStyle w:val="805"/>
              <w:ind w:left="0" w:firstLine="0"/>
            </w:pPr>
            <w:r>
              <w:rPr>
                <w:rFonts w:hint="eastAsia"/>
                <w:lang w:bidi="ar"/>
              </w:rPr>
              <w:t xml:space="preserve">▲</w:t>
            </w:r>
            <w:r>
              <w:rPr>
                <w:rFonts w:hint="eastAsia"/>
              </w:rPr>
              <w:t xml:space="preserve">8</w:t>
            </w:r>
            <w:r>
              <w:t xml:space="preserve">.</w:t>
            </w:r>
            <w:r>
              <w:rPr>
                <w:rFonts w:hint="eastAsia"/>
              </w:rPr>
              <w:t xml:space="preserve"> </w:t>
            </w:r>
            <w:r>
              <w:rPr>
                <w:rFonts w:hint="eastAsia"/>
              </w:rPr>
              <w:t xml:space="preserve">导航检索：支持按照</w:t>
            </w:r>
            <w:r>
              <w:rPr>
                <w:rFonts w:hint="eastAsia"/>
              </w:rPr>
              <w:t xml:space="preserve">IPC</w:t>
            </w:r>
            <w:r>
              <w:rPr>
                <w:rFonts w:hint="eastAsia"/>
              </w:rPr>
              <w:t xml:space="preserve">分类、</w:t>
            </w:r>
            <w:r>
              <w:rPr>
                <w:rFonts w:hint="eastAsia"/>
              </w:rPr>
              <w:t xml:space="preserve">LOC</w:t>
            </w:r>
            <w:r>
              <w:rPr>
                <w:rFonts w:hint="eastAsia"/>
              </w:rPr>
              <w:t xml:space="preserve">分类、国民经济分类和地区分类（省、市、区）等分类方式进行分类导航检索；用户可在各个分类下选择各级分支节点从而对指定范围的专利信息进行检索。</w:t>
            </w:r>
            <w:r/>
          </w:p>
        </w:tc>
      </w:tr>
      <w:tr>
        <w:trPr/>
        <w:tc>
          <w:tcPr>
            <w:tcW w:w="952" w:type="dxa"/>
            <w:vAlign w:val="center"/>
            <w:textDirection w:val="lrTb"/>
            <w:noWrap w:val="false"/>
          </w:tcPr>
          <w:p>
            <w:pPr>
              <w:pStyle w:val="805"/>
              <w:ind w:left="0" w:firstLine="0"/>
              <w:jc w:val="center"/>
            </w:pPr>
            <w:r>
              <w:rPr>
                <w:rFonts w:hint="eastAsia"/>
              </w:rPr>
              <w:t xml:space="preserve">5</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ascii="宋体" w:hAnsi="宋体" w:cs="宋体"/>
                <w:sz w:val="24"/>
                <w:szCs w:val="24"/>
              </w:rPr>
              <w:t xml:space="preserve">商标检索</w:t>
            </w:r>
            <w:r/>
          </w:p>
        </w:tc>
        <w:tc>
          <w:tcPr>
            <w:tcW w:w="4279" w:type="dxa"/>
            <w:vAlign w:val="center"/>
            <w:textDirection w:val="lrTb"/>
            <w:noWrap w:val="false"/>
          </w:tcPr>
          <w:p>
            <w:pPr>
              <w:pStyle w:val="805"/>
              <w:ind w:left="0" w:firstLine="0"/>
            </w:pPr>
            <w:r>
              <w:rPr>
                <w:rFonts w:hint="eastAsia"/>
                <w:lang w:bidi="ar"/>
              </w:rPr>
              <w:t xml:space="preserve">▲</w:t>
            </w:r>
            <w:r>
              <w:rPr>
                <w:rFonts w:hint="eastAsia"/>
              </w:rPr>
              <w:t xml:space="preserve">1. </w:t>
            </w:r>
            <w:r>
              <w:rPr>
                <w:rFonts w:hint="eastAsia"/>
              </w:rPr>
              <w:t xml:space="preserve">基于覆盖中国、马德里、美国、英国等全球主要商标申请地商标数据以及江苏商标品牌数据，建设商标检索。</w:t>
            </w:r>
            <w:r/>
          </w:p>
          <w:p>
            <w:pPr>
              <w:pStyle w:val="805"/>
              <w:ind w:left="0" w:firstLine="0"/>
            </w:pPr>
            <w:r>
              <w:rPr>
                <w:rFonts w:hint="eastAsia"/>
                <w:lang w:bidi="ar"/>
              </w:rPr>
              <w:t xml:space="preserve">▲</w:t>
            </w:r>
            <w:r>
              <w:t xml:space="preserve">2.</w:t>
            </w:r>
            <w:r>
              <w:rPr>
                <w:rFonts w:hint="eastAsia"/>
              </w:rPr>
              <w:t xml:space="preserve"> </w:t>
            </w:r>
            <w:r>
              <w:rPr>
                <w:rFonts w:hint="eastAsia"/>
              </w:rPr>
              <w:t xml:space="preserve">支持商标著录项和全文的精准检索服务；支持根据读音、字形、图形等特征，查</w:t>
            </w:r>
            <w:r>
              <w:rPr>
                <w:rFonts w:hint="eastAsia"/>
              </w:rPr>
              <w:t xml:space="preserve">找近似商标；支持检索结果的分类统计。</w:t>
            </w:r>
            <w:r/>
          </w:p>
        </w:tc>
      </w:tr>
      <w:tr>
        <w:trPr/>
        <w:tc>
          <w:tcPr>
            <w:tcW w:w="952" w:type="dxa"/>
            <w:vAlign w:val="center"/>
            <w:textDirection w:val="lrTb"/>
            <w:noWrap w:val="false"/>
          </w:tcPr>
          <w:p>
            <w:pPr>
              <w:pStyle w:val="805"/>
              <w:ind w:left="0" w:firstLine="0"/>
              <w:jc w:val="center"/>
            </w:pPr>
            <w:r>
              <w:rPr>
                <w:rFonts w:hint="eastAsia"/>
              </w:rPr>
              <w:t xml:space="preserve">6</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ascii="宋体" w:hAnsi="宋体" w:cs="宋体"/>
                <w:sz w:val="24"/>
                <w:szCs w:val="24"/>
              </w:rPr>
              <w:t xml:space="preserve">版权检索</w:t>
            </w:r>
            <w:r/>
          </w:p>
        </w:tc>
        <w:tc>
          <w:tcPr>
            <w:tcW w:w="4279" w:type="dxa"/>
            <w:vAlign w:val="center"/>
            <w:textDirection w:val="lrTb"/>
            <w:noWrap w:val="false"/>
          </w:tcPr>
          <w:p>
            <w:pPr>
              <w:pStyle w:val="805"/>
              <w:ind w:left="0" w:firstLine="0"/>
            </w:pPr>
            <w:r>
              <w:rPr>
                <w:rFonts w:hint="eastAsia"/>
                <w:lang w:bidi="ar"/>
              </w:rPr>
              <w:t xml:space="preserve">▲</w:t>
            </w:r>
            <w:r>
              <w:rPr>
                <w:rFonts w:hint="eastAsia"/>
                <w:lang w:bidi="ar"/>
              </w:rPr>
              <w:t xml:space="preserve">1. </w:t>
            </w:r>
            <w:r>
              <w:rPr>
                <w:rFonts w:hint="eastAsia"/>
              </w:rPr>
              <w:t xml:space="preserve">提供版权著录项的精准检索服务。</w:t>
            </w:r>
            <w:r/>
          </w:p>
        </w:tc>
      </w:tr>
      <w:tr>
        <w:trPr/>
        <w:tc>
          <w:tcPr>
            <w:tcW w:w="952" w:type="dxa"/>
            <w:vAlign w:val="center"/>
            <w:textDirection w:val="lrTb"/>
            <w:noWrap w:val="false"/>
          </w:tcPr>
          <w:p>
            <w:pPr>
              <w:pStyle w:val="805"/>
              <w:ind w:left="0" w:firstLine="0"/>
              <w:jc w:val="center"/>
            </w:pPr>
            <w:r>
              <w:rPr>
                <w:rFonts w:hint="eastAsia"/>
              </w:rPr>
              <w:t xml:space="preserve">7</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ascii="宋体" w:hAnsi="宋体" w:cs="宋体"/>
                <w:sz w:val="24"/>
                <w:szCs w:val="24"/>
              </w:rPr>
              <w:t xml:space="preserve">标准检索</w:t>
            </w:r>
            <w:r/>
          </w:p>
        </w:tc>
        <w:tc>
          <w:tcPr>
            <w:tcW w:w="4279" w:type="dxa"/>
            <w:vAlign w:val="center"/>
            <w:textDirection w:val="lrTb"/>
            <w:noWrap w:val="false"/>
          </w:tcPr>
          <w:p>
            <w:pPr>
              <w:pStyle w:val="805"/>
              <w:ind w:left="0" w:firstLine="0"/>
            </w:pPr>
            <w:r>
              <w:rPr>
                <w:rFonts w:hint="eastAsia"/>
                <w:lang w:bidi="ar"/>
              </w:rPr>
              <w:t xml:space="preserve">▲</w:t>
            </w:r>
            <w:r>
              <w:rPr>
                <w:rFonts w:hint="eastAsia"/>
              </w:rPr>
              <w:t xml:space="preserve">1. </w:t>
            </w:r>
            <w:r>
              <w:rPr>
                <w:rFonts w:hint="eastAsia"/>
              </w:rPr>
              <w:t xml:space="preserve">提供国际标准、国家标准、行业标准、地方标准、计量标准等各色技术标准数据。</w:t>
            </w:r>
            <w:r/>
          </w:p>
          <w:p>
            <w:pPr>
              <w:pStyle w:val="805"/>
              <w:ind w:left="0" w:firstLine="0"/>
            </w:pPr>
            <w:r>
              <w:rPr>
                <w:rFonts w:hint="eastAsia"/>
                <w:lang w:bidi="ar"/>
              </w:rPr>
              <w:t xml:space="preserve">▲</w:t>
            </w:r>
            <w:r>
              <w:t xml:space="preserve">2.</w:t>
            </w:r>
            <w:r>
              <w:rPr>
                <w:rFonts w:hint="eastAsia"/>
              </w:rPr>
              <w:t xml:space="preserve">项目上线前提供精准查找服务功能。</w:t>
            </w:r>
            <w:r/>
          </w:p>
        </w:tc>
      </w:tr>
      <w:tr>
        <w:trPr/>
        <w:tc>
          <w:tcPr>
            <w:tcW w:w="952" w:type="dxa"/>
            <w:vAlign w:val="center"/>
            <w:textDirection w:val="lrTb"/>
            <w:noWrap w:val="false"/>
          </w:tcPr>
          <w:p>
            <w:pPr>
              <w:pStyle w:val="805"/>
              <w:ind w:left="0" w:firstLine="0"/>
              <w:jc w:val="center"/>
            </w:pPr>
            <w:r>
              <w:rPr>
                <w:rFonts w:hint="eastAsia"/>
              </w:rPr>
              <w:t xml:space="preserve">8</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ascii="宋体" w:hAnsi="宋体" w:cs="宋体"/>
                <w:sz w:val="24"/>
                <w:szCs w:val="24"/>
              </w:rPr>
              <w:t xml:space="preserve">地理标志检索</w:t>
            </w:r>
            <w:r/>
          </w:p>
        </w:tc>
        <w:tc>
          <w:tcPr>
            <w:tcW w:w="4279" w:type="dxa"/>
            <w:vAlign w:val="center"/>
            <w:textDirection w:val="lrTb"/>
            <w:noWrap w:val="false"/>
          </w:tcPr>
          <w:p>
            <w:pPr>
              <w:pStyle w:val="805"/>
              <w:ind w:left="0" w:firstLine="0"/>
            </w:pPr>
            <w:r>
              <w:rPr>
                <w:rFonts w:hint="eastAsia"/>
                <w:lang w:bidi="ar"/>
              </w:rPr>
              <w:t xml:space="preserve">▲</w:t>
            </w:r>
            <w:r>
              <w:rPr>
                <w:rFonts w:hint="eastAsia"/>
              </w:rPr>
              <w:t xml:space="preserve">1. </w:t>
            </w:r>
            <w:r>
              <w:rPr>
                <w:rFonts w:hint="eastAsia"/>
              </w:rPr>
              <w:t xml:space="preserve">支持农产品地理标志检索、地理标志商标检索、原产地地理标志的数据。</w:t>
            </w:r>
            <w:r/>
          </w:p>
          <w:p>
            <w:pPr>
              <w:pStyle w:val="805"/>
              <w:ind w:left="0" w:firstLine="0"/>
            </w:pPr>
            <w:r>
              <w:rPr>
                <w:rFonts w:hint="eastAsia"/>
                <w:lang w:bidi="ar"/>
              </w:rPr>
              <w:t xml:space="preserve">▲</w:t>
            </w:r>
            <w:r>
              <w:t xml:space="preserve">2.</w:t>
            </w:r>
            <w:r>
              <w:rPr>
                <w:rFonts w:hint="eastAsia"/>
              </w:rPr>
              <w:t xml:space="preserve">项目上线前提供全国地理标志产品信息的精准检索服务。</w:t>
            </w:r>
            <w:r/>
          </w:p>
        </w:tc>
      </w:tr>
      <w:tr>
        <w:trPr/>
        <w:tc>
          <w:tcPr>
            <w:tcW w:w="952" w:type="dxa"/>
            <w:vAlign w:val="center"/>
            <w:textDirection w:val="lrTb"/>
            <w:noWrap w:val="false"/>
          </w:tcPr>
          <w:p>
            <w:pPr>
              <w:pStyle w:val="805"/>
              <w:ind w:left="0" w:firstLine="0"/>
              <w:jc w:val="center"/>
            </w:pPr>
            <w:r>
              <w:rPr>
                <w:rFonts w:hint="eastAsia"/>
              </w:rPr>
              <w:t xml:space="preserve">9</w:t>
            </w:r>
            <w:r/>
          </w:p>
        </w:tc>
        <w:tc>
          <w:tcPr>
            <w:tcW w:w="1445" w:type="dxa"/>
            <w:vAlign w:val="center"/>
            <w:textDirection w:val="lrTb"/>
            <w:noWrap w:val="false"/>
          </w:tcPr>
          <w:p>
            <w:pPr>
              <w:pStyle w:val="805"/>
              <w:ind w:left="0" w:firstLine="0"/>
              <w:jc w:val="center"/>
            </w:pPr>
            <w:r>
              <w:rPr>
                <w:rFonts w:hint="eastAsia" w:ascii="宋体" w:hAnsi="宋体" w:cs="宋体"/>
                <w:b/>
                <w:bCs/>
                <w:sz w:val="24"/>
                <w:szCs w:val="24"/>
                <w:lang w:bidi="ar"/>
              </w:rPr>
              <w:t xml:space="preserve">产业专题数据库</w:t>
            </w:r>
            <w:r/>
          </w:p>
        </w:tc>
        <w:tc>
          <w:tcPr>
            <w:tcW w:w="2107" w:type="dxa"/>
            <w:vAlign w:val="center"/>
            <w:textDirection w:val="lrTb"/>
            <w:noWrap w:val="false"/>
          </w:tcPr>
          <w:p>
            <w:pPr>
              <w:pStyle w:val="805"/>
              <w:ind w:left="0" w:firstLine="0"/>
              <w:jc w:val="center"/>
            </w:pPr>
            <w:r>
              <w:rPr>
                <w:rFonts w:hint="eastAsia" w:ascii="宋体" w:hAnsi="宋体" w:cs="宋体"/>
                <w:sz w:val="24"/>
                <w:szCs w:val="24"/>
                <w:lang w:bidi="ar"/>
              </w:rPr>
              <w:t xml:space="preserve">产业专题数据库</w:t>
            </w:r>
            <w:r/>
          </w:p>
        </w:tc>
        <w:tc>
          <w:tcPr>
            <w:tcW w:w="4279" w:type="dxa"/>
            <w:vAlign w:val="center"/>
            <w:textDirection w:val="lrTb"/>
            <w:noWrap w:val="false"/>
          </w:tcPr>
          <w:p>
            <w:pPr>
              <w:jc w:val="left"/>
              <w:widowControl/>
            </w:pPr>
            <w:r>
              <w:rPr>
                <w:rFonts w:hint="eastAsia"/>
                <w:lang w:bidi="ar"/>
              </w:rPr>
              <w:t xml:space="preserve">▲</w:t>
            </w:r>
            <w:r>
              <w:rPr>
                <w:rFonts w:hint="eastAsia"/>
              </w:rPr>
              <w:t xml:space="preserve">1. </w:t>
            </w:r>
            <w:r>
              <w:rPr>
                <w:rFonts w:hint="eastAsia"/>
                <w:lang w:bidi="ar"/>
              </w:rPr>
              <w:t xml:space="preserve">根据检索式，转化并创建专题库；面向用户展示产业专题库，并支持库内专利的实时检索功能；支持在产业库内建立多级技术分支</w:t>
            </w:r>
            <w:r>
              <w:rPr>
                <w:rFonts w:hint="eastAsia"/>
              </w:rPr>
              <w:t xml:space="preserve">，</w:t>
            </w:r>
            <w:r>
              <w:rPr>
                <w:rFonts w:hint="eastAsia"/>
                <w:lang w:bidi="ar"/>
              </w:rPr>
              <w:t xml:space="preserve">用户可在专题库内进行检索和分析</w:t>
            </w:r>
            <w:r>
              <w:rPr>
                <w:rFonts w:hint="eastAsia"/>
              </w:rPr>
              <w:t xml:space="preserve">。</w:t>
            </w:r>
            <w:r/>
          </w:p>
          <w:p>
            <w:pPr>
              <w:jc w:val="left"/>
              <w:widowControl/>
            </w:pPr>
            <w:r>
              <w:rPr>
                <w:rFonts w:hint="eastAsia"/>
                <w:lang w:bidi="ar"/>
              </w:rPr>
              <w:t xml:space="preserve">▲</w:t>
            </w:r>
            <w:r>
              <w:t xml:space="preserve">2.</w:t>
            </w:r>
            <w:r>
              <w:rPr>
                <w:rFonts w:hint="eastAsia"/>
              </w:rPr>
              <w:t xml:space="preserve">面向宿迁的特色产业、重点产业等构建</w:t>
            </w:r>
            <w:r>
              <w:rPr>
                <w:rFonts w:hint="eastAsia"/>
              </w:rPr>
              <w:t xml:space="preserve">3</w:t>
            </w:r>
            <w:r>
              <w:rPr>
                <w:rFonts w:hint="eastAsia"/>
              </w:rPr>
              <w:t xml:space="preserve">个产业专题数据库；针对产业内重点企业构建企业专题库或根据企业需求定制关注技术与竞争对手专题库。</w:t>
            </w:r>
            <w:r/>
          </w:p>
          <w:p>
            <w:pPr>
              <w:jc w:val="left"/>
              <w:widowControl/>
            </w:pPr>
            <w:r>
              <w:t xml:space="preserve">3.</w:t>
            </w:r>
            <w:r>
              <w:rPr>
                <w:rFonts w:hint="eastAsia"/>
              </w:rPr>
              <w:t xml:space="preserve">支持通过关键词信息对各类专题库进行精准查找；</w:t>
            </w:r>
            <w:r>
              <w:rPr>
                <w:rFonts w:hint="eastAsia"/>
                <w:lang w:bidi="ar"/>
              </w:rPr>
              <w:t xml:space="preserve">为用户提供专题库精确查找功能，输入关键词后，在产业专题</w:t>
            </w:r>
            <w:r>
              <w:rPr>
                <w:rFonts w:hint="eastAsia"/>
                <w:color w:val="000000"/>
                <w:lang w:bidi="ar"/>
              </w:rPr>
              <w:t xml:space="preserve">库的名称、库内技术分支的名称以及各级分支中的检索式中进行自动匹配。</w:t>
            </w:r>
            <w:r/>
          </w:p>
        </w:tc>
      </w:tr>
      <w:tr>
        <w:trPr>
          <w:trHeight w:val="699"/>
        </w:trPr>
        <w:tc>
          <w:tcPr>
            <w:tcW w:w="952" w:type="dxa"/>
            <w:vAlign w:val="center"/>
            <w:textDirection w:val="lrTb"/>
            <w:noWrap w:val="false"/>
          </w:tcPr>
          <w:p>
            <w:pPr>
              <w:pStyle w:val="805"/>
              <w:ind w:left="0" w:firstLine="0"/>
              <w:jc w:val="center"/>
            </w:pPr>
            <w:r>
              <w:rPr>
                <w:rFonts w:hint="eastAsia"/>
              </w:rPr>
              <w:t xml:space="preserve">10</w:t>
            </w:r>
            <w:r/>
          </w:p>
        </w:tc>
        <w:tc>
          <w:tcPr>
            <w:tcW w:w="1445" w:type="dxa"/>
            <w:vAlign w:val="center"/>
            <w:vMerge w:val="restart"/>
            <w:textDirection w:val="lrTb"/>
            <w:noWrap w:val="false"/>
          </w:tcPr>
          <w:p>
            <w:pPr>
              <w:pStyle w:val="805"/>
              <w:ind w:left="0" w:firstLine="0"/>
              <w:jc w:val="center"/>
            </w:pPr>
            <w:r>
              <w:rPr>
                <w:rFonts w:hint="eastAsia" w:ascii="宋体" w:hAnsi="宋体" w:cs="宋体"/>
                <w:b/>
                <w:bCs/>
                <w:sz w:val="24"/>
                <w:szCs w:val="24"/>
                <w:lang w:bidi="ar"/>
              </w:rPr>
              <w:t xml:space="preserve">统计分析</w:t>
            </w:r>
            <w:r/>
          </w:p>
        </w:tc>
        <w:tc>
          <w:tcPr>
            <w:tcW w:w="2107" w:type="dxa"/>
            <w:vAlign w:val="center"/>
            <w:textDirection w:val="lrTb"/>
            <w:noWrap w:val="false"/>
          </w:tcPr>
          <w:p>
            <w:pPr>
              <w:pStyle w:val="805"/>
              <w:ind w:left="0" w:firstLine="0"/>
              <w:jc w:val="center"/>
            </w:pPr>
            <w:r>
              <w:rPr>
                <w:rFonts w:hint="eastAsia" w:ascii="宋体" w:hAnsi="宋体" w:cs="宋体"/>
                <w:sz w:val="24"/>
                <w:szCs w:val="24"/>
                <w:lang w:bidi="ar"/>
              </w:rPr>
              <w:t xml:space="preserve">知识产权统计分析——总体统计</w:t>
            </w:r>
            <w:r/>
          </w:p>
        </w:tc>
        <w:tc>
          <w:tcPr>
            <w:tcW w:w="4279" w:type="dxa"/>
            <w:vAlign w:val="center"/>
            <w:textDirection w:val="lrTb"/>
            <w:noWrap w:val="false"/>
          </w:tcPr>
          <w:p>
            <w:pPr>
              <w:pStyle w:val="805"/>
              <w:ind w:left="0" w:firstLine="0"/>
            </w:pPr>
            <w:r>
              <w:rPr>
                <w:rFonts w:hint="eastAsia"/>
              </w:rPr>
              <w:t xml:space="preserve">1. </w:t>
            </w:r>
            <w:r>
              <w:rPr>
                <w:rFonts w:hint="eastAsia"/>
              </w:rPr>
              <w:t xml:space="preserve">实现对宿迁市各项知识产权指标进行定量统计，通过区域、产业、企业的统计维度，为知识产权管理工作者提供详实的数据信息。</w:t>
            </w:r>
            <w:r/>
          </w:p>
          <w:p>
            <w:pPr>
              <w:pStyle w:val="805"/>
              <w:ind w:left="0" w:firstLine="0"/>
            </w:pPr>
            <w:r>
              <w:rPr>
                <w:rFonts w:hint="eastAsia"/>
                <w:lang w:bidi="ar"/>
              </w:rPr>
              <w:t xml:space="preserve">▲</w:t>
            </w:r>
            <w:r>
              <w:t xml:space="preserve">2.</w:t>
            </w:r>
            <w:r>
              <w:rPr>
                <w:rFonts w:hint="eastAsia"/>
              </w:rPr>
              <w:t xml:space="preserve">总体统计：对知识产权总体状况进行统计分析，支持对统计指标和时间范围进行自定义的配置和筛选，提供图表展示、数值钻取和在线导出功能；统计范围覆盖以下内容：</w:t>
            </w:r>
            <w:r/>
          </w:p>
          <w:p>
            <w:pPr>
              <w:pStyle w:val="805"/>
              <w:ind w:left="0" w:firstLine="0"/>
            </w:pPr>
            <w:r>
              <w:rPr>
                <w:rFonts w:hint="eastAsia"/>
              </w:rPr>
              <w:t xml:space="preserve">（</w:t>
            </w:r>
            <w:r>
              <w:rPr>
                <w:rFonts w:hint="eastAsia"/>
              </w:rPr>
              <w:t xml:space="preserve">1</w:t>
            </w:r>
            <w:r>
              <w:rPr>
                <w:rFonts w:hint="eastAsia"/>
              </w:rPr>
              <w:t xml:space="preserve">）专利授权情况，比如授权量、增长率、专利类型、主要专利权人类型；</w:t>
            </w:r>
            <w:r/>
          </w:p>
          <w:p>
            <w:pPr>
              <w:pStyle w:val="805"/>
              <w:ind w:left="0" w:firstLine="0"/>
            </w:pPr>
            <w:r>
              <w:rPr>
                <w:rFonts w:hint="eastAsia"/>
              </w:rPr>
              <w:t xml:space="preserve">（</w:t>
            </w:r>
            <w:r>
              <w:rPr>
                <w:rFonts w:hint="eastAsia"/>
              </w:rPr>
              <w:t xml:space="preserve">2</w:t>
            </w:r>
            <w:r>
              <w:rPr>
                <w:rFonts w:hint="eastAsia"/>
              </w:rPr>
              <w:t xml:space="preserve">）有效专利情况，比如有效发明专利量、发明专利维持年限等；</w:t>
            </w:r>
            <w:r/>
          </w:p>
          <w:p>
            <w:pPr>
              <w:pStyle w:val="805"/>
              <w:ind w:left="0" w:firstLine="0"/>
            </w:pPr>
            <w:r>
              <w:rPr>
                <w:rFonts w:hint="eastAsia"/>
              </w:rPr>
              <w:t xml:space="preserve">（</w:t>
            </w:r>
            <w:r>
              <w:rPr>
                <w:rFonts w:hint="eastAsia"/>
              </w:rPr>
              <w:t xml:space="preserve">3</w:t>
            </w:r>
            <w:r>
              <w:rPr>
                <w:rFonts w:hint="eastAsia"/>
              </w:rPr>
              <w:t xml:space="preserve">）专利权人情况，比如首次出现的专利权人、首次申请的专利人等；</w:t>
            </w:r>
            <w:r/>
          </w:p>
          <w:p>
            <w:pPr>
              <w:pStyle w:val="805"/>
              <w:ind w:left="0" w:firstLine="0"/>
            </w:pPr>
            <w:r>
              <w:rPr>
                <w:rFonts w:hint="eastAsia"/>
              </w:rPr>
              <w:t xml:space="preserve">（</w:t>
            </w:r>
            <w:r>
              <w:rPr>
                <w:rFonts w:hint="eastAsia"/>
              </w:rPr>
              <w:t xml:space="preserve">4</w:t>
            </w:r>
            <w:r>
              <w:rPr>
                <w:rFonts w:hint="eastAsia"/>
              </w:rPr>
              <w:t xml:space="preserve">）商标申请情况，比如申请量、增长率、商标类型、商标申请人类型；</w:t>
            </w:r>
            <w:r/>
          </w:p>
          <w:p>
            <w:pPr>
              <w:pStyle w:val="805"/>
              <w:ind w:left="0" w:firstLine="0"/>
            </w:pPr>
            <w:r>
              <w:rPr>
                <w:rFonts w:hint="eastAsia"/>
              </w:rPr>
              <w:t xml:space="preserve">（</w:t>
            </w:r>
            <w:r>
              <w:rPr>
                <w:rFonts w:hint="eastAsia"/>
              </w:rPr>
              <w:t xml:space="preserve">5</w:t>
            </w:r>
            <w:r>
              <w:rPr>
                <w:rFonts w:hint="eastAsia"/>
              </w:rPr>
              <w:t xml:space="preserve">）商标注册情况，比如新注册商标量、有效注册商标量、马德里国际商标量、驰名商标和地理标志量；</w:t>
            </w:r>
            <w:r/>
          </w:p>
          <w:p>
            <w:pPr>
              <w:pStyle w:val="805"/>
              <w:ind w:left="0" w:firstLine="0"/>
            </w:pPr>
            <w:r>
              <w:rPr>
                <w:rFonts w:hint="eastAsia"/>
              </w:rPr>
              <w:t xml:space="preserve">（</w:t>
            </w:r>
            <w:r>
              <w:rPr>
                <w:rFonts w:hint="eastAsia"/>
              </w:rPr>
              <w:t xml:space="preserve">6</w:t>
            </w:r>
            <w:r>
              <w:rPr>
                <w:rFonts w:hint="eastAsia"/>
              </w:rPr>
              <w:t xml:space="preserve">）管理目标完成情况，比如专利目标完成情况、商标目标完成情况等。</w:t>
            </w:r>
            <w:r/>
          </w:p>
        </w:tc>
      </w:tr>
      <w:tr>
        <w:trPr>
          <w:trHeight w:val="1522"/>
        </w:trPr>
        <w:tc>
          <w:tcPr>
            <w:tcW w:w="952" w:type="dxa"/>
            <w:vAlign w:val="center"/>
            <w:textDirection w:val="lrTb"/>
            <w:noWrap w:val="false"/>
          </w:tcPr>
          <w:p>
            <w:pPr>
              <w:pStyle w:val="805"/>
              <w:ind w:left="0" w:firstLine="0"/>
              <w:jc w:val="center"/>
            </w:pPr>
            <w:r>
              <w:rPr>
                <w:rFonts w:hint="eastAsia"/>
              </w:rPr>
              <w:t xml:space="preserve">11</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rPr>
                <w:rFonts w:hint="eastAsia" w:ascii="宋体" w:hAnsi="宋体" w:cs="宋体"/>
                <w:sz w:val="24"/>
                <w:szCs w:val="24"/>
                <w:lang w:bidi="ar"/>
              </w:rPr>
            </w:pPr>
            <w:r>
              <w:rPr>
                <w:rFonts w:hint="eastAsia" w:ascii="宋体" w:hAnsi="宋体" w:cs="宋体"/>
                <w:sz w:val="24"/>
                <w:szCs w:val="24"/>
                <w:lang w:bidi="ar"/>
              </w:rPr>
              <w:t xml:space="preserve">知识产权统计分析——区县统计</w:t>
            </w:r>
            <w:r/>
          </w:p>
        </w:tc>
        <w:tc>
          <w:tcPr>
            <w:tcW w:w="4279" w:type="dxa"/>
            <w:vAlign w:val="center"/>
            <w:textDirection w:val="lrTb"/>
            <w:noWrap w:val="false"/>
          </w:tcPr>
          <w:p>
            <w:pPr>
              <w:pStyle w:val="805"/>
              <w:ind w:left="0" w:firstLine="0"/>
              <w:jc w:val="left"/>
            </w:pPr>
            <w:r>
              <w:rPr>
                <w:rFonts w:hint="eastAsia"/>
              </w:rPr>
              <w:t xml:space="preserve">1. </w:t>
            </w:r>
            <w:r>
              <w:rPr>
                <w:rFonts w:hint="eastAsia"/>
              </w:rPr>
              <w:t xml:space="preserve">对宿迁市各区县的知识产权概况进行统计，用户能够自定义设置统计项。</w:t>
            </w:r>
            <w:r/>
          </w:p>
          <w:p>
            <w:pPr>
              <w:pStyle w:val="805"/>
              <w:numPr>
                <w:ilvl w:val="0"/>
                <w:numId w:val="6"/>
              </w:numPr>
              <w:ind w:left="0" w:firstLine="0"/>
              <w:jc w:val="left"/>
            </w:pPr>
            <w:r>
              <w:rPr>
                <w:rFonts w:hint="eastAsia"/>
              </w:rPr>
              <w:t xml:space="preserve">支持按照区县进行选择统计。</w:t>
            </w:r>
            <w:r/>
          </w:p>
          <w:p>
            <w:pPr>
              <w:pStyle w:val="805"/>
              <w:numPr>
                <w:ilvl w:val="0"/>
                <w:numId w:val="6"/>
              </w:numPr>
              <w:ind w:left="0" w:firstLine="0"/>
              <w:jc w:val="left"/>
            </w:pPr>
            <w:r>
              <w:rPr>
                <w:rFonts w:hint="eastAsia"/>
              </w:rPr>
              <w:t xml:space="preserve">支持统计结果的图表展示和在线导出。</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12</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rPr>
              <w:t xml:space="preserve">知识产权大数据可视化</w:t>
            </w:r>
            <w:r/>
          </w:p>
        </w:tc>
        <w:tc>
          <w:tcPr>
            <w:tcW w:w="4279" w:type="dxa"/>
            <w:vAlign w:val="center"/>
            <w:textDirection w:val="lrTb"/>
            <w:noWrap w:val="false"/>
          </w:tcPr>
          <w:p>
            <w:pPr>
              <w:pStyle w:val="805"/>
              <w:ind w:left="0" w:firstLine="0"/>
            </w:pPr>
            <w:r>
              <w:rPr>
                <w:rFonts w:hint="eastAsia"/>
                <w:lang w:bidi="ar"/>
              </w:rPr>
              <w:t xml:space="preserve">▲</w:t>
            </w:r>
            <w:r>
              <w:rPr>
                <w:rFonts w:hint="eastAsia"/>
              </w:rPr>
              <w:t xml:space="preserve">对知识产权资源横纵对比，满足专题、动态化的知识产权展示监控需求，展示的内容包括：专利资源、商标资源、版权资源等，</w:t>
            </w:r>
            <w:r>
              <w:t xml:space="preserve">主要展示的资源包括：</w:t>
            </w:r>
            <w:r>
              <w:t xml:space="preserve"> </w:t>
            </w:r>
            <w:r/>
          </w:p>
          <w:p>
            <w:pPr>
              <w:pStyle w:val="805"/>
              <w:ind w:left="0" w:firstLine="0"/>
            </w:pPr>
            <w:r>
              <w:t xml:space="preserve">（</w:t>
            </w:r>
            <w:r>
              <w:t xml:space="preserve">1</w:t>
            </w:r>
            <w:r>
              <w:t xml:space="preserve">）专利数据：专利授权、有效专利等</w:t>
            </w:r>
            <w:r>
              <w:rPr>
                <w:rFonts w:hint="eastAsia"/>
              </w:rPr>
              <w:t xml:space="preserve">；</w:t>
            </w:r>
            <w:r>
              <w:t xml:space="preserve"> </w:t>
            </w:r>
            <w:r/>
          </w:p>
          <w:p>
            <w:pPr>
              <w:pStyle w:val="805"/>
              <w:ind w:left="0" w:firstLine="0"/>
            </w:pPr>
            <w:r>
              <w:t xml:space="preserve">（</w:t>
            </w:r>
            <w:r>
              <w:t xml:space="preserve">2</w:t>
            </w:r>
            <w:r>
              <w:t xml:space="preserve">）商标数据：商标申请、商标注册、地理标志商标</w:t>
            </w:r>
            <w:r>
              <w:rPr>
                <w:rFonts w:hint="eastAsia"/>
              </w:rPr>
              <w:t xml:space="preserve">；</w:t>
            </w:r>
            <w:r>
              <w:t xml:space="preserve"> </w:t>
            </w:r>
            <w:r/>
          </w:p>
          <w:p>
            <w:pPr>
              <w:pStyle w:val="805"/>
              <w:ind w:left="0" w:firstLine="0"/>
            </w:pPr>
            <w:r>
              <w:t xml:space="preserve">（</w:t>
            </w:r>
            <w:r>
              <w:t xml:space="preserve">3</w:t>
            </w:r>
            <w:r>
              <w:t xml:space="preserve">）版权数据：计算机软件登记、一般作品登记等</w:t>
            </w:r>
            <w:r>
              <w:rPr>
                <w:rFonts w:hint="eastAsia"/>
              </w:rPr>
              <w:t xml:space="preserve">；</w:t>
            </w:r>
            <w:r>
              <w:t xml:space="preserve"> </w:t>
            </w:r>
            <w:r/>
          </w:p>
          <w:p>
            <w:pPr>
              <w:pStyle w:val="805"/>
              <w:ind w:left="0" w:firstLine="0"/>
            </w:pPr>
            <w:r>
              <w:t xml:space="preserve">主要展示的形式包括：</w:t>
            </w:r>
            <w:r>
              <w:t xml:space="preserve"> </w:t>
            </w:r>
            <w:r/>
          </w:p>
          <w:p>
            <w:pPr>
              <w:pStyle w:val="805"/>
              <w:ind w:left="0" w:firstLine="0"/>
            </w:pPr>
            <w:r>
              <w:t xml:space="preserve">（</w:t>
            </w:r>
            <w:r>
              <w:t xml:space="preserve">1</w:t>
            </w:r>
            <w:r>
              <w:t xml:space="preserve">）地图展示</w:t>
            </w:r>
            <w:r>
              <w:rPr>
                <w:rFonts w:hint="eastAsia"/>
              </w:rPr>
              <w:t xml:space="preserve">：</w:t>
            </w:r>
            <w:r>
              <w:t xml:space="preserve">通过热力图形式展示</w:t>
            </w:r>
            <w:r>
              <w:rPr>
                <w:rFonts w:hint="eastAsia"/>
              </w:rPr>
              <w:t xml:space="preserve">地市</w:t>
            </w:r>
            <w:r>
              <w:t xml:space="preserve">知识产权资源的强弱状况，按年度滚屏播放</w:t>
            </w:r>
            <w:r>
              <w:rPr>
                <w:rFonts w:hint="eastAsia"/>
              </w:rPr>
              <w:t xml:space="preserve">；</w:t>
            </w:r>
            <w:r>
              <w:t xml:space="preserve">能够按照统计维度（专利授权量、有效发明专利、注册商标、申请商标、地理标志商标等）进行切换展示</w:t>
            </w:r>
            <w:r>
              <w:rPr>
                <w:rFonts w:hint="eastAsia"/>
              </w:rPr>
              <w:t xml:space="preserve">；</w:t>
            </w:r>
            <w:r>
              <w:t xml:space="preserve"> </w:t>
            </w:r>
            <w:r/>
          </w:p>
          <w:p>
            <w:pPr>
              <w:pStyle w:val="805"/>
              <w:ind w:left="0" w:firstLine="0"/>
            </w:pPr>
            <w:r>
              <w:t xml:space="preserve">（</w:t>
            </w:r>
            <w:r>
              <w:t xml:space="preserve">2</w:t>
            </w:r>
            <w:r>
              <w:t xml:space="preserve">）概况统计图表</w:t>
            </w:r>
            <w:r>
              <w:rPr>
                <w:rFonts w:hint="eastAsia"/>
              </w:rPr>
              <w:t xml:space="preserve">：</w:t>
            </w:r>
            <w:r>
              <w:t xml:space="preserve">包括专利授权状况统计图、专利年度变化趋势、商标年度变化趋势等。</w:t>
            </w:r>
            <w:r>
              <w:t xml:space="preserve"> </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13</w:t>
            </w:r>
            <w:r/>
          </w:p>
        </w:tc>
        <w:tc>
          <w:tcPr>
            <w:tcW w:w="1445" w:type="dxa"/>
            <w:vAlign w:val="center"/>
            <w:vMerge w:val="restart"/>
            <w:textDirection w:val="lrTb"/>
            <w:noWrap w:val="false"/>
          </w:tcPr>
          <w:p>
            <w:pPr>
              <w:pStyle w:val="805"/>
              <w:ind w:left="0" w:firstLine="0"/>
              <w:jc w:val="center"/>
            </w:pPr>
            <w:r>
              <w:rPr>
                <w:rFonts w:hint="eastAsia"/>
                <w:b/>
                <w:bCs/>
              </w:rPr>
              <w:t xml:space="preserve">一站式保护</w:t>
            </w:r>
            <w:r/>
          </w:p>
        </w:tc>
        <w:tc>
          <w:tcPr>
            <w:tcW w:w="2107" w:type="dxa"/>
            <w:vAlign w:val="center"/>
            <w:textDirection w:val="lrTb"/>
            <w:noWrap w:val="false"/>
          </w:tcPr>
          <w:p>
            <w:pPr>
              <w:pStyle w:val="805"/>
              <w:ind w:left="0" w:firstLine="0"/>
              <w:jc w:val="center"/>
            </w:pPr>
            <w:r>
              <w:rPr>
                <w:rFonts w:hint="eastAsia"/>
              </w:rPr>
              <w:t xml:space="preserve">维权援助</w:t>
            </w:r>
            <w:r/>
          </w:p>
        </w:tc>
        <w:tc>
          <w:tcPr>
            <w:tcW w:w="4279" w:type="dxa"/>
            <w:vAlign w:val="center"/>
            <w:textDirection w:val="lrTb"/>
            <w:noWrap w:val="false"/>
          </w:tcPr>
          <w:p>
            <w:pPr>
              <w:pStyle w:val="805"/>
              <w:numPr>
                <w:ilvl w:val="255"/>
                <w:numId w:val="0"/>
              </w:numPr>
            </w:pPr>
            <w:r>
              <w:rPr>
                <w:rFonts w:hint="eastAsia"/>
              </w:rPr>
              <w:t xml:space="preserve">1. </w:t>
            </w:r>
            <w:r>
              <w:rPr>
                <w:rFonts w:hint="eastAsia"/>
              </w:rPr>
              <w:t xml:space="preserve">通过可视化效果呈现方式，展示维权援助（含海外）业务办理的流程。</w:t>
            </w:r>
            <w:r/>
          </w:p>
          <w:p>
            <w:pPr>
              <w:pStyle w:val="805"/>
              <w:numPr>
                <w:ilvl w:val="0"/>
                <w:numId w:val="7"/>
              </w:numPr>
              <w:ind w:left="0" w:firstLine="0"/>
            </w:pPr>
            <w:r>
              <w:rPr>
                <w:rFonts w:hint="eastAsia"/>
              </w:rPr>
              <w:t xml:space="preserve">支持线上办理。</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14</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rPr>
              <w:t xml:space="preserve">纠纷调解</w:t>
            </w:r>
            <w:r/>
          </w:p>
        </w:tc>
        <w:tc>
          <w:tcPr>
            <w:tcW w:w="4279" w:type="dxa"/>
            <w:vAlign w:val="center"/>
            <w:textDirection w:val="lrTb"/>
            <w:noWrap w:val="false"/>
          </w:tcPr>
          <w:p>
            <w:pPr>
              <w:pStyle w:val="805"/>
              <w:numPr>
                <w:ilvl w:val="0"/>
                <w:numId w:val="8"/>
              </w:numPr>
              <w:ind w:left="0" w:firstLine="0"/>
            </w:pPr>
            <w:r>
              <w:rPr>
                <w:rFonts w:hint="eastAsia"/>
              </w:rPr>
              <w:t xml:space="preserve">展示纠纷调解业务办理的流程，并支持线上提交纠纷调解申请。</w:t>
            </w:r>
            <w:r/>
          </w:p>
          <w:p>
            <w:pPr>
              <w:pStyle w:val="805"/>
              <w:numPr>
                <w:ilvl w:val="0"/>
                <w:numId w:val="8"/>
              </w:numPr>
              <w:ind w:left="0" w:firstLine="0"/>
            </w:pPr>
            <w:r>
              <w:rPr>
                <w:rFonts w:hint="eastAsia"/>
              </w:rPr>
              <w:t xml:space="preserve">支持跳转至省高院、省司法厅等相关网站。</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15</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rPr>
              <w:t xml:space="preserve">行政保护</w:t>
            </w:r>
            <w:r/>
          </w:p>
        </w:tc>
        <w:tc>
          <w:tcPr>
            <w:tcW w:w="4279" w:type="dxa"/>
            <w:vAlign w:val="center"/>
            <w:textDirection w:val="lrTb"/>
            <w:noWrap w:val="false"/>
          </w:tcPr>
          <w:p>
            <w:pPr>
              <w:pStyle w:val="805"/>
              <w:ind w:left="0" w:firstLine="0"/>
            </w:pPr>
            <w:r>
              <w:rPr>
                <w:rFonts w:hint="eastAsia"/>
              </w:rPr>
              <w:t xml:space="preserve">1.</w:t>
            </w:r>
            <w:r>
              <w:rPr>
                <w:rFonts w:hint="eastAsia"/>
              </w:rPr>
              <w:t xml:space="preserve">分别对接专利、商标、版权等办案接口。</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16</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rPr>
              <w:t xml:space="preserve">司法保护</w:t>
            </w:r>
            <w:r/>
          </w:p>
        </w:tc>
        <w:tc>
          <w:tcPr>
            <w:tcW w:w="4279" w:type="dxa"/>
            <w:vAlign w:val="center"/>
            <w:textDirection w:val="lrTb"/>
            <w:noWrap w:val="false"/>
          </w:tcPr>
          <w:p>
            <w:pPr>
              <w:pStyle w:val="805"/>
              <w:numPr>
                <w:ilvl w:val="0"/>
                <w:numId w:val="9"/>
              </w:numPr>
            </w:pPr>
            <w:r>
              <w:rPr>
                <w:rFonts w:hint="eastAsia"/>
              </w:rPr>
              <w:t xml:space="preserve">展示公安、仲裁保护的办理流程。</w:t>
            </w:r>
            <w:r/>
          </w:p>
          <w:p>
            <w:pPr>
              <w:pStyle w:val="805"/>
              <w:numPr>
                <w:ilvl w:val="0"/>
                <w:numId w:val="9"/>
              </w:numPr>
            </w:pPr>
            <w:r>
              <w:rPr>
                <w:rFonts w:hint="eastAsia"/>
              </w:rPr>
              <w:t xml:space="preserve">展示海关总署知识产权保护相关流程。</w:t>
            </w:r>
            <w:r/>
          </w:p>
          <w:p>
            <w:pPr>
              <w:pStyle w:val="805"/>
              <w:numPr>
                <w:ilvl w:val="0"/>
                <w:numId w:val="9"/>
              </w:numPr>
            </w:pPr>
            <w:r>
              <w:rPr>
                <w:rFonts w:hint="eastAsia"/>
              </w:rPr>
              <w:t xml:space="preserve">支持跳转至</w:t>
            </w:r>
            <w:r>
              <w:rPr>
                <w:rFonts w:hint="eastAsia"/>
              </w:rPr>
              <w:t xml:space="preserve">12309</w:t>
            </w:r>
            <w:r>
              <w:rPr>
                <w:rFonts w:hint="eastAsia"/>
              </w:rPr>
              <w:t xml:space="preserve">中国检察网、海关总署等相关网站。</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17</w:t>
            </w:r>
            <w:r/>
          </w:p>
        </w:tc>
        <w:tc>
          <w:tcPr>
            <w:tcW w:w="1445" w:type="dxa"/>
            <w:vAlign w:val="center"/>
            <w:vMerge w:val="restart"/>
            <w:textDirection w:val="lrTb"/>
            <w:noWrap w:val="false"/>
          </w:tcPr>
          <w:p>
            <w:pPr>
              <w:pStyle w:val="805"/>
              <w:ind w:left="0" w:firstLine="0"/>
              <w:jc w:val="center"/>
            </w:pPr>
            <w:r>
              <w:rPr>
                <w:rFonts w:hint="eastAsia"/>
                <w:b/>
                <w:bCs/>
              </w:rPr>
              <w:t xml:space="preserve">系统管理</w:t>
            </w:r>
            <w:r/>
          </w:p>
        </w:tc>
        <w:tc>
          <w:tcPr>
            <w:tcW w:w="2107" w:type="dxa"/>
            <w:vAlign w:val="center"/>
            <w:textDirection w:val="lrTb"/>
            <w:noWrap w:val="false"/>
          </w:tcPr>
          <w:p>
            <w:pPr>
              <w:pStyle w:val="805"/>
              <w:ind w:left="0" w:firstLine="0"/>
              <w:jc w:val="center"/>
            </w:pPr>
            <w:r>
              <w:rPr>
                <w:rFonts w:hint="eastAsia" w:ascii="宋体" w:hAnsi="宋体" w:cs="宋体"/>
                <w:sz w:val="24"/>
                <w:szCs w:val="24"/>
              </w:rPr>
              <w:t xml:space="preserve">用户管理</w:t>
            </w:r>
            <w:r/>
          </w:p>
        </w:tc>
        <w:tc>
          <w:tcPr>
            <w:tcW w:w="4279" w:type="dxa"/>
            <w:vAlign w:val="center"/>
            <w:textDirection w:val="lrTb"/>
            <w:noWrap w:val="false"/>
          </w:tcPr>
          <w:p>
            <w:pPr>
              <w:pStyle w:val="805"/>
              <w:numPr>
                <w:ilvl w:val="0"/>
                <w:numId w:val="10"/>
              </w:numPr>
              <w:ind w:left="0" w:firstLine="0"/>
            </w:pPr>
            <w:r>
              <w:rPr>
                <w:rFonts w:hint="eastAsia"/>
              </w:rPr>
              <w:t xml:space="preserve">实现分平台用户基本信息与用户角色信息的维护，包括用户信息的新增、删除、导入、修改等。</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18</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ascii="宋体" w:hAnsi="宋体" w:cs="宋体"/>
                <w:sz w:val="24"/>
                <w:szCs w:val="24"/>
              </w:rPr>
              <w:t xml:space="preserve">地区管理</w:t>
            </w:r>
            <w:r/>
          </w:p>
        </w:tc>
        <w:tc>
          <w:tcPr>
            <w:tcW w:w="4279" w:type="dxa"/>
            <w:vAlign w:val="center"/>
            <w:textDirection w:val="lrTb"/>
            <w:noWrap w:val="false"/>
          </w:tcPr>
          <w:p>
            <w:pPr>
              <w:pStyle w:val="805"/>
              <w:numPr>
                <w:ilvl w:val="0"/>
                <w:numId w:val="11"/>
              </w:numPr>
              <w:ind w:left="0" w:firstLine="0"/>
            </w:pPr>
            <w:r>
              <w:rPr>
                <w:rFonts w:hint="eastAsia"/>
              </w:rPr>
              <w:t xml:space="preserve">实现选定设区市地区的管理，如区县信息、街道信息等。</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19</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rPr>
              <w:t xml:space="preserve">角色管理</w:t>
            </w:r>
            <w:r/>
          </w:p>
        </w:tc>
        <w:tc>
          <w:tcPr>
            <w:tcW w:w="4279" w:type="dxa"/>
            <w:vAlign w:val="center"/>
            <w:textDirection w:val="lrTb"/>
            <w:noWrap w:val="false"/>
          </w:tcPr>
          <w:p>
            <w:pPr>
              <w:pStyle w:val="805"/>
              <w:numPr>
                <w:ilvl w:val="0"/>
                <w:numId w:val="12"/>
              </w:numPr>
              <w:ind w:left="0" w:firstLine="0"/>
            </w:pPr>
            <w:r>
              <w:rPr>
                <w:rFonts w:hint="eastAsia"/>
              </w:rPr>
              <w:t xml:space="preserve">实现用户的角色权限管理，支持用户操作权限、访问权限的动态配置。</w:t>
            </w:r>
            <w:r/>
          </w:p>
        </w:tc>
      </w:tr>
      <w:tr>
        <w:trPr/>
        <w:tc>
          <w:tcPr>
            <w:shd w:val="clear" w:color="auto" w:fill="auto"/>
            <w:tcW w:w="952" w:type="dxa"/>
            <w:vAlign w:val="center"/>
            <w:textDirection w:val="lrTb"/>
            <w:noWrap w:val="false"/>
          </w:tcPr>
          <w:p>
            <w:pPr>
              <w:pStyle w:val="805"/>
              <w:ind w:left="0" w:firstLine="0"/>
              <w:jc w:val="center"/>
            </w:pPr>
            <w:r>
              <w:rPr>
                <w:rFonts w:hint="eastAsia"/>
              </w:rPr>
              <w:t xml:space="preserve">20</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pPr>
            <w:r>
              <w:rPr>
                <w:rFonts w:hint="eastAsia" w:ascii="宋体" w:hAnsi="宋体" w:cs="宋体"/>
                <w:sz w:val="24"/>
                <w:szCs w:val="24"/>
              </w:rPr>
              <w:t xml:space="preserve">日志管理</w:t>
            </w:r>
            <w:r/>
          </w:p>
        </w:tc>
        <w:tc>
          <w:tcPr>
            <w:tcW w:w="4279" w:type="dxa"/>
            <w:vAlign w:val="center"/>
            <w:textDirection w:val="lrTb"/>
            <w:noWrap w:val="false"/>
          </w:tcPr>
          <w:p>
            <w:pPr>
              <w:pStyle w:val="805"/>
              <w:numPr>
                <w:ilvl w:val="0"/>
                <w:numId w:val="13"/>
              </w:numPr>
              <w:ind w:left="0" w:firstLine="0"/>
            </w:pPr>
            <w:r>
              <w:rPr>
                <w:rFonts w:hint="eastAsia"/>
              </w:rPr>
              <w:t xml:space="preserve">实现系统操作日志的维护和管理，能够记录用户的访问、操作记录。</w:t>
            </w:r>
            <w:r/>
          </w:p>
        </w:tc>
      </w:tr>
      <w:tr>
        <w:trPr/>
        <w:tc>
          <w:tcPr>
            <w:tcW w:w="952" w:type="dxa"/>
            <w:vAlign w:val="center"/>
            <w:textDirection w:val="lrTb"/>
            <w:noWrap w:val="false"/>
          </w:tcPr>
          <w:p>
            <w:pPr>
              <w:pStyle w:val="805"/>
              <w:ind w:left="0" w:firstLine="0"/>
              <w:jc w:val="center"/>
            </w:pPr>
            <w:r>
              <w:rPr>
                <w:rFonts w:hint="eastAsia"/>
              </w:rPr>
              <w:t xml:space="preserve">21</w:t>
            </w:r>
            <w:r/>
          </w:p>
        </w:tc>
        <w:tc>
          <w:tcPr>
            <w:tcW w:w="1445" w:type="dxa"/>
            <w:vAlign w:val="center"/>
            <w:vMerge w:val="continue"/>
            <w:textDirection w:val="lrTb"/>
            <w:noWrap w:val="false"/>
          </w:tcPr>
          <w:p>
            <w:pPr>
              <w:pStyle w:val="805"/>
              <w:ind w:left="0" w:firstLine="0"/>
              <w:jc w:val="center"/>
            </w:pPr>
            <w:r/>
            <w:r/>
          </w:p>
        </w:tc>
        <w:tc>
          <w:tcPr>
            <w:tcW w:w="2107" w:type="dxa"/>
            <w:vAlign w:val="center"/>
            <w:textDirection w:val="lrTb"/>
            <w:noWrap w:val="false"/>
          </w:tcPr>
          <w:p>
            <w:pPr>
              <w:pStyle w:val="805"/>
              <w:ind w:left="0" w:firstLine="0"/>
              <w:jc w:val="center"/>
              <w:rPr>
                <w:rFonts w:hint="eastAsia" w:ascii="宋体" w:hAnsi="宋体" w:cs="宋体"/>
                <w:sz w:val="24"/>
                <w:szCs w:val="24"/>
              </w:rPr>
            </w:pPr>
            <w:r>
              <w:rPr>
                <w:rFonts w:hint="eastAsia" w:ascii="宋体" w:hAnsi="宋体" w:cs="宋体"/>
                <w:sz w:val="24"/>
                <w:szCs w:val="24"/>
              </w:rPr>
              <w:t xml:space="preserve">专题专栏</w:t>
            </w:r>
            <w:r/>
          </w:p>
        </w:tc>
        <w:tc>
          <w:tcPr>
            <w:tcW w:w="4279" w:type="dxa"/>
            <w:vAlign w:val="center"/>
            <w:textDirection w:val="lrTb"/>
            <w:noWrap w:val="false"/>
          </w:tcPr>
          <w:p>
            <w:pPr>
              <w:pStyle w:val="805"/>
              <w:numPr>
                <w:ilvl w:val="0"/>
                <w:numId w:val="14"/>
              </w:numPr>
              <w:ind w:left="0" w:firstLine="0"/>
            </w:pPr>
            <w:r>
              <w:rPr>
                <w:rFonts w:hint="eastAsia"/>
              </w:rPr>
              <w:t xml:space="preserve">设计灵活，可在后台维护栏目名称、内容等；专栏展示内容支持丰富多样的形式，如资讯列表、滚动播放等。</w:t>
            </w:r>
            <w:bookmarkEnd w:id="108"/>
            <w:r/>
            <w:bookmarkEnd w:id="110"/>
            <w:r/>
            <w:r/>
          </w:p>
        </w:tc>
      </w:tr>
    </w:tbl>
    <w:p>
      <w:pPr>
        <w:pStyle w:val="1453"/>
        <w:ind w:firstLine="0"/>
        <w:spacing w:line="480" w:lineRule="exact"/>
        <w:rPr>
          <w:rFonts w:hint="eastAsia" w:ascii="宋体" w:hAnsi="宋体" w:cs="宋体"/>
          <w:b w:val="0"/>
          <w:color w:val="ff0000"/>
          <w:sz w:val="24"/>
          <w:szCs w:val="24"/>
        </w:rPr>
      </w:pPr>
      <w:r>
        <w:rPr>
          <w:rFonts w:hint="eastAsia" w:ascii="宋体" w:hAnsi="宋体" w:cs="宋体"/>
          <w:b w:val="0"/>
          <w:color w:val="ff0000"/>
          <w:sz w:val="24"/>
          <w:szCs w:val="24"/>
        </w:rPr>
      </w:r>
      <w:r/>
    </w:p>
    <w:p>
      <w:pPr>
        <w:pStyle w:val="803"/>
        <w:ind w:firstLine="320"/>
        <w:spacing w:before="240" w:beforeAutospacing="0" w:after="240" w:afterAutospacing="0"/>
        <w:rPr>
          <w:rFonts w:hint="eastAsia" w:ascii="黑体" w:hAnsi="黑体" w:eastAsia="黑体" w:cs="黑体"/>
          <w:bCs/>
          <w:sz w:val="32"/>
          <w:lang w:bidi="ar"/>
        </w:rPr>
        <w:outlineLvl w:val="1"/>
      </w:pPr>
      <w:r/>
      <w:bookmarkStart w:id="111" w:name="_Toc142578284"/>
      <w:r/>
      <w:bookmarkStart w:id="112" w:name="_Hlk204677028"/>
      <w:r>
        <w:rPr>
          <w:rFonts w:hint="eastAsia" w:ascii="黑体" w:hAnsi="黑体" w:eastAsia="黑体" w:cs="黑体"/>
          <w:bCs/>
          <w:sz w:val="32"/>
          <w:lang w:bidi="ar"/>
        </w:rPr>
        <w:t xml:space="preserve">五、实施要求</w:t>
      </w:r>
      <w:bookmarkEnd w:id="111"/>
      <w:r/>
      <w:bookmarkEnd w:id="112"/>
      <w:r/>
      <w:r/>
    </w:p>
    <w:p>
      <w:pPr>
        <w:ind w:firstLine="480"/>
        <w:spacing w:line="460" w:lineRule="exact"/>
        <w:rPr>
          <w:rFonts w:hint="eastAsia" w:cs="宋体" w:asciiTheme="minorEastAsia" w:hAnsiTheme="minorEastAsia"/>
          <w:bCs/>
          <w:sz w:val="24"/>
          <w:szCs w:val="24"/>
        </w:rPr>
      </w:pPr>
      <w:r/>
      <w:bookmarkStart w:id="113" w:name="_Toc142578285"/>
      <w:r>
        <w:rPr>
          <w:rFonts w:hint="eastAsia" w:cs="宋体" w:asciiTheme="minorEastAsia" w:hAnsiTheme="minorEastAsia"/>
          <w:bCs/>
          <w:sz w:val="24"/>
          <w:szCs w:val="24"/>
        </w:rPr>
        <w:t xml:space="preserve">1、本项目供应商成交后应按照本项目采购需求所要求的服务内容及目标要求提供服务。在项目服务实施期间，成交单位应严格执行国家、地方、行业各项有关本项目业务管理和安全作业的法律、法规和制度，积极主动加强和服务业务及安全等有关的管理工作，并按规定承担相应的费用。成交单位因违反规定等原因造成的一切损失和责任由成交单位承担。</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2、成交单位在组织项目服务实施期间，应按采购人实际服务需求落实所对应提供的服务工作，成交单位在项目服务实施期间应做好相关管理记录，保证满足采购人服务需求。</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3、该项目需配合甲方进行服务器、客户端国产化系统适配，保证项目切换到国产化系统后的正常使用，并配合甲方进行相关数据的录入/导入、编辑和维护管理等。</w:t>
      </w:r>
      <w:bookmarkStart w:id="114" w:name="_Hlk204677088"/>
      <w:r>
        <w:rPr>
          <w:rFonts w:hint="eastAsia" w:cs="宋体" w:asciiTheme="minorEastAsia" w:hAnsiTheme="minorEastAsia"/>
          <w:bCs/>
          <w:sz w:val="24"/>
          <w:szCs w:val="24"/>
        </w:rPr>
        <w:t xml:space="preserve">需要适配的国产化清单包含但不限于：国产服务器、国产操作系统、国产数据库、国产中间件等。</w:t>
      </w:r>
      <w:bookmarkEnd w:id="114"/>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4、成交供应商在项目验收时需提供需求规格说明书、概要设计说明书、详细设计说明书、测试报告、试运行报告、数据库设计文档、使用说明书/用户手册、系统维护说明书等文档（手册）。</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5、本项目中系统开发的归属权及数据归属于采购人，成交供应商交付采购人时应当递交程序源代码等基础性资料。</w:t>
      </w:r>
      <w:r/>
    </w:p>
    <w:p>
      <w:pPr>
        <w:pStyle w:val="803"/>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六、质量保障要求</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1、明确项目质量目标、质量标准；确定项目遵循的标准、规范及模版，遵守项目管理组的相关要求。项目若使用其它的标准和规范，应该在质量保证计划中说明。</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2、制定项目质量管理制度，明确项目质量管理工作流程及质量问题的发现、解决方法。</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3、明确质量管理工作方法和工具、管理内容；明确影响质量的控制节点，以及如何检查、控制。</w:t>
      </w:r>
      <w:r/>
    </w:p>
    <w:p>
      <w:pPr>
        <w:pStyle w:val="803"/>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七、接口对接要求</w:t>
      </w:r>
      <w:r/>
    </w:p>
    <w:p>
      <w:pPr>
        <w:ind w:firstLine="480"/>
        <w:spacing w:line="460" w:lineRule="exact"/>
        <w:rPr>
          <w:rFonts w:hint="eastAsia" w:ascii="黑体" w:hAnsi="黑体" w:eastAsia="黑体" w:cs="黑体"/>
          <w:bCs/>
          <w:sz w:val="32"/>
          <w:lang w:bidi="ar"/>
        </w:rPr>
      </w:pPr>
      <w:r>
        <w:rPr>
          <w:rFonts w:hint="eastAsia" w:cs="宋体" w:asciiTheme="minorEastAsia" w:hAnsiTheme="minorEastAsia"/>
          <w:bCs/>
          <w:sz w:val="24"/>
          <w:szCs w:val="24"/>
          <w:lang w:bidi="ar"/>
        </w:rPr>
        <w:t xml:space="preserve">1、系统支持跳转</w:t>
      </w:r>
      <w:r>
        <w:rPr>
          <w:rFonts w:hint="eastAsia" w:cs="宋体" w:asciiTheme="minorEastAsia" w:hAnsiTheme="minorEastAsia"/>
          <w:bCs/>
          <w:sz w:val="24"/>
          <w:szCs w:val="24"/>
        </w:rPr>
        <w:t xml:space="preserve">省高院、省司法厅、12309中国检察网、海关总署等政府网站。</w:t>
      </w:r>
      <w:r/>
    </w:p>
    <w:p>
      <w:pPr>
        <w:ind w:firstLine="480"/>
        <w:spacing w:line="460" w:lineRule="exact"/>
        <w:rPr>
          <w:rFonts w:hint="eastAsia" w:cs="宋体" w:asciiTheme="minorEastAsia" w:hAnsiTheme="minorEastAsia"/>
          <w:bCs/>
          <w:sz w:val="24"/>
          <w:szCs w:val="24"/>
          <w:lang w:bidi="ar"/>
        </w:rPr>
      </w:pPr>
      <w:r>
        <w:rPr>
          <w:rFonts w:hint="eastAsia" w:cs="宋体" w:asciiTheme="minorEastAsia" w:hAnsiTheme="minorEastAsia"/>
          <w:bCs/>
          <w:sz w:val="24"/>
          <w:szCs w:val="24"/>
          <w:lang w:bidi="ar"/>
        </w:rPr>
        <w:t xml:space="preserve">2、系统中专利、商标、版权等知识产权数据检索与统计分析的底层数据保持一致，并且可提供单独的数据接口。数据检索、统计分析的结果应与江苏省知识产权大数据平台上检索、统计分析得到的结果相似。</w:t>
      </w:r>
      <w:r/>
    </w:p>
    <w:p>
      <w:pPr>
        <w:ind w:firstLine="480"/>
        <w:spacing w:line="460" w:lineRule="exact"/>
        <w:rPr>
          <w:rFonts w:hint="eastAsia" w:cs="宋体" w:asciiTheme="minorEastAsia" w:hAnsiTheme="minorEastAsia"/>
          <w:bCs/>
          <w:sz w:val="24"/>
          <w:szCs w:val="24"/>
        </w:rPr>
      </w:pPr>
      <w:r>
        <w:rPr>
          <w:rFonts w:hint="eastAsia" w:cs="宋体" w:asciiTheme="minorEastAsia" w:hAnsiTheme="minorEastAsia"/>
          <w:bCs/>
          <w:sz w:val="24"/>
          <w:szCs w:val="24"/>
          <w:lang w:bidi="ar"/>
        </w:rPr>
        <w:t xml:space="preserve">3、供应商需配合甲方做好数据存储，并完成数据录入、数据定时更新。</w:t>
      </w:r>
      <w:r/>
    </w:p>
    <w:p>
      <w:pPr>
        <w:pStyle w:val="803"/>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八、培训要求</w:t>
      </w:r>
      <w:bookmarkStart w:id="115" w:name="_Toc142578286"/>
      <w:r/>
      <w:bookmarkEnd w:id="113"/>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1.培训内容：成交供应商应为采购人的使用人员开设培训课程，使其能够掌握系统的运行、检查、维护工作。</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2.培训：提供不低于6人次培训，每次不少于1小时。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3.培训地点：由采购人指定，包括但不限于使用单位内。</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培训方法及目标：成交供应商要制定详细的培训计划。要求根据用户的实际工作通过分角色、分流程、分系统进行全面培训，使各岗位相关人员（技术人员、使用人员等）全面熟练掌握与自己工作相关的软件应用，确保日常工作的顺利完成。</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5.成交供应商应向接受培训人员提供技术资料、参考文献材料等。</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6.成交供应商在培训活动产生教材费等费用一并计入投标总价中，投标总价如未报出明细价格，视为已包含在投标总价中。</w:t>
      </w:r>
      <w:r/>
    </w:p>
    <w:p>
      <w:pPr>
        <w:pStyle w:val="803"/>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九、验收要求</w:t>
      </w:r>
      <w:bookmarkEnd w:id="115"/>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454"/>
        <w:ind w:firstLine="482"/>
        <w:spacing w:line="480" w:lineRule="exact"/>
        <w:rPr>
          <w:rFonts w:cs="仿宋"/>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验收小组组建和验收程序符合《江苏省政府采购履约验收管理办法》（苏财规〔2024〕7号）规定，并满足采购人实际需求，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w:t>
      </w:r>
      <w:r>
        <w:rPr>
          <w:rFonts w:hint="eastAsia" w:cs="宋体" w:asciiTheme="minorEastAsia" w:hAnsiTheme="minorEastAsia"/>
          <w:bCs/>
          <w:sz w:val="24"/>
          <w:szCs w:val="24"/>
        </w:rPr>
        <w:t xml:space="preserve">为准。</w:t>
      </w:r>
      <w:r/>
    </w:p>
    <w:p>
      <w:pPr>
        <w:pStyle w:val="803"/>
        <w:ind w:firstLine="320"/>
        <w:spacing w:before="240" w:beforeAutospacing="0" w:after="240" w:afterAutospacing="0"/>
        <w:rPr>
          <w:rFonts w:hint="eastAsia" w:ascii="黑体" w:hAnsi="黑体" w:eastAsia="黑体" w:cs="黑体"/>
          <w:bCs/>
          <w:sz w:val="32"/>
          <w:lang w:bidi="ar"/>
        </w:rPr>
        <w:outlineLvl w:val="1"/>
      </w:pPr>
      <w:r/>
      <w:bookmarkStart w:id="116" w:name="_Toc142578287"/>
      <w:r>
        <w:rPr>
          <w:rFonts w:hint="eastAsia" w:ascii="黑体" w:hAnsi="黑体" w:eastAsia="黑体" w:cs="黑体"/>
          <w:bCs/>
          <w:sz w:val="32"/>
          <w:lang w:bidi="ar"/>
        </w:rPr>
        <w:t xml:space="preserve">十、</w:t>
      </w:r>
      <w:bookmarkEnd w:id="116"/>
      <w:r>
        <w:rPr>
          <w:rFonts w:hint="eastAsia" w:ascii="黑体" w:hAnsi="黑体" w:eastAsia="黑体" w:cs="黑体"/>
          <w:bCs/>
          <w:sz w:val="32"/>
          <w:lang w:bidi="ar"/>
        </w:rPr>
        <w:t xml:space="preserve">维保服务</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1.基础设施维护：每月定期对系统运行情况进行检查，包括服务器巡检、数据库维护、数据备份检查等，保障系统稳定运行。</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故障管理：在维护期发生导致系统无法正常运行、影响业务正常开展的故障时，接到采购人反馈后，在10分钟内响应，在2小时内快速解决问题，若无法通过远程或网络解决问题，工程师最短在48小时内到达现场开始问题的排查。系统运行中一旦发现异常情况，成交供应商应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3.根据用户的反馈意见，优化软件性能和功能。完善软件原有功能，对二级以下功能模块的增加及功能模块的零星修改，须按要求做好相应优化和调整工作。</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p>
    <w:p>
      <w:pPr>
        <w:pStyle w:val="803"/>
        <w:ind w:firstLine="320"/>
        <w:spacing w:before="240" w:beforeAutospacing="0" w:after="240" w:afterAutospacing="0"/>
        <w:rPr>
          <w:rFonts w:hint="eastAsia" w:ascii="黑体" w:hAnsi="黑体" w:eastAsia="黑体" w:cs="黑体"/>
          <w:bCs/>
          <w:sz w:val="32"/>
          <w:lang w:bidi="ar"/>
        </w:rPr>
        <w:outlineLvl w:val="1"/>
      </w:pPr>
      <w:r>
        <w:rPr>
          <w:rFonts w:hint="eastAsia" w:ascii="黑体" w:hAnsi="黑体" w:eastAsia="黑体" w:cs="黑体"/>
          <w:bCs/>
          <w:sz w:val="32"/>
          <w:lang w:bidi="ar"/>
        </w:rPr>
        <w:t xml:space="preserve">十一、数据更新要求</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1.江苏省专利著录项数据每月至少1次更新。</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2.江苏省商标数据每月至少1次更新。</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3.全国集成电路数据至少每半年更新1次。</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4.全国地理标志数据至少每年更新一次。</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5.数据更新后，用户可开展个性化的数据统计分析。</w:t>
      </w:r>
      <w:r/>
    </w:p>
    <w:p>
      <w:pPr>
        <w:pStyle w:val="803"/>
        <w:ind w:firstLine="320"/>
        <w:spacing w:before="240" w:beforeAutospacing="0" w:after="240" w:afterAutospacing="0"/>
        <w:rPr>
          <w:rFonts w:hint="eastAsia" w:ascii="黑体" w:hAnsi="黑体" w:eastAsia="黑体" w:cs="黑体"/>
          <w:bCs/>
          <w:sz w:val="32"/>
          <w:lang w:bidi="ar"/>
        </w:rPr>
        <w:outlineLvl w:val="1"/>
      </w:pPr>
      <w:r/>
      <w:bookmarkStart w:id="117" w:name="_Toc148981329"/>
      <w:r>
        <w:rPr>
          <w:rFonts w:hint="eastAsia" w:ascii="黑体" w:hAnsi="黑体" w:eastAsia="黑体" w:cs="黑体"/>
          <w:bCs/>
          <w:sz w:val="32"/>
          <w:lang w:bidi="ar"/>
        </w:rPr>
        <w:t xml:space="preserve">十二、安全和保密要求</w:t>
      </w:r>
      <w:bookmarkEnd w:id="117"/>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1、供应商承诺，对本项目涉及的系统文档、数据库表、数据等系统信息进行保密，不得泄露给第三方。采取可靠手段杜绝对应用系统的非法访问、入侵或攻击行为，对数据的访问采用严格的用户权限控制。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2、成交供应商应保证严守在履行本合同中以任何方式知悉的采购人的商业、技术秘密和其他商业及技术信息，不得泄露、不正当使用或允许他人使用。</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3、所涉及文档包括但不限于：需求规格说明书、概要设计说明书、详细设计说明书、测试报告、试运行报告、数据库设计文档、使用说明书/用户手册、系统维护说明书等文档（手册）。</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4、数据安全要求</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中标方应加强对现场实施人员的安全保密教育，严格遵守采购人数据安全管理相关要求，严禁出现以下行为：</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（1）严禁“一机两用”、网络违规互联，违者一律先断网、查扣涉事设备，再依规严肃处理。</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（2）严禁越权查询甲方信息或利用商务信息系统从事与工作无关的事项，违者一律取消或限制授权，依规严肃处理。</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（3）严禁私自下载、拷贝、传输或在互联网留存项目相关数据，违者一律先查扣数据和设备，控制扩散范围，再依规依法严肃处理。</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（4）严禁泄露、传播或未经批准对外提供项目相关不应对外公开的信息，违者一律按照失泄密依规依法严肃处理。</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（5）严禁未经批准摄录涉及甲方信息的显示设备、公开宣传或与无关人员谈论项目信息系统及数据、利用通信工具传输商务数据或交流具体商务工作内容，违者一律按照失泄密依规严肃处理。</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（6）严禁未经批准或以虚假证明材料进行数据增删改操作，违者一律依规严肃处理。</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7）严禁向无关人员提供项目相关信息系统、数据库的账号密码或使用授权，因工作需要提供给技术开发维护单位和人员的，必须严格履行审批手续，全程纳入监管，违者一律依规严肃追究建设管理单位和授权人的责任。</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（8）严禁项目信息系统、数据库未落实必要安全防护措施或未建立全量日志留存机制就上网运行，违者一律严肃处理。</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（9）严禁在项目信息系统中预留系统后门、植入病毒木马或擅自扫描、探测、入侵甲方信息系统、数据库，违者一律按照破坏计算机信息系统或非法获取计算机信息系统数据依法严肃处理。</w:t>
      </w:r>
      <w:r/>
    </w:p>
    <w:p>
      <w:pPr>
        <w:spacing w:line="400" w:lineRule="exact"/>
        <w:rPr>
          <w:rFonts w:hint="eastAsia" w:ascii="宋体" w:hAnsi="宋体"/>
          <w:sz w:val="24"/>
          <w:szCs w:val="24"/>
        </w:rPr>
      </w:pPr>
      <w:r>
        <w:rPr>
          <w:rFonts w:hint="eastAsia" w:ascii="Times New Roman" w:hAnsi="Times New Roman"/>
          <w:sz w:val="24"/>
          <w:szCs w:val="21"/>
        </w:rPr>
        <w:t xml:space="preserve"> </w:t>
      </w:r>
      <w:r>
        <w:rPr>
          <w:rFonts w:ascii="Times New Roman" w:hAnsi="Times New Roman"/>
          <w:sz w:val="24"/>
          <w:szCs w:val="21"/>
        </w:rPr>
        <w:t xml:space="preserve"> </w:t>
      </w:r>
      <w:r/>
    </w:p>
    <w:p>
      <w:pPr>
        <w:ind w:firstLine="480"/>
        <w:spacing w:line="400" w:lineRule="exact"/>
        <w:rPr>
          <w:rFonts w:hint="eastAsia" w:ascii="宋体" w:hAnsi="宋体"/>
          <w:sz w:val="24"/>
          <w:szCs w:val="24"/>
        </w:rPr>
      </w:pPr>
      <w:r>
        <w:rPr>
          <w:rFonts w:hint="eastAsia" w:ascii="宋体" w:hAnsi="宋体"/>
          <w:sz w:val="24"/>
          <w:szCs w:val="24"/>
        </w:rPr>
      </w:r>
      <w:r/>
    </w:p>
    <w:p>
      <w:pPr>
        <w:jc w:val="center"/>
        <w:spacing w:line="500" w:lineRule="exact"/>
        <w:rPr>
          <w:rFonts w:ascii="Times New Roman" w:hAnsi="Times New Roman"/>
          <w:b/>
          <w:sz w:val="44"/>
          <w:szCs w:val="44"/>
        </w:rPr>
        <w:outlineLvl w:val="0"/>
      </w:pPr>
      <w:r/>
      <w:bookmarkStart w:id="118"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r>
        <w:rPr>
          <w:rFonts w:hint="eastAsia" w:ascii="Times New Roman" w:hAnsi="Times New Roman"/>
          <w:b/>
          <w:sz w:val="44"/>
          <w:szCs w:val="44"/>
        </w:rPr>
        <w:t xml:space="preserve">合同</w:t>
      </w:r>
      <w:bookmarkEnd w:id="105"/>
      <w:r/>
      <w:bookmarkEnd w:id="106"/>
      <w:r/>
      <w:bookmarkEnd w:id="118"/>
      <w:r>
        <w:rPr>
          <w:rFonts w:hint="eastAsia" w:ascii="Times New Roman" w:hAnsi="Times New Roman"/>
          <w:b/>
          <w:sz w:val="44"/>
          <w:szCs w:val="44"/>
        </w:rPr>
        <w:t xml:space="preserve">文本</w:t>
      </w:r>
      <w:r/>
    </w:p>
    <w:p>
      <w:pPr>
        <w:jc w:val="center"/>
        <w:rPr>
          <w:sz w:val="32"/>
          <w:szCs w:val="32"/>
          <w:highlight w:val="yellow"/>
        </w:rPr>
      </w:pPr>
      <w:r>
        <w:rPr>
          <w:sz w:val="32"/>
          <w:szCs w:val="32"/>
          <w:highlight w:val="yellow"/>
        </w:rPr>
      </w:r>
      <w:r/>
    </w:p>
    <w:p>
      <w:pPr>
        <w:jc w:val="center"/>
        <w:rPr>
          <w:sz w:val="32"/>
          <w:szCs w:val="32"/>
          <w:highlight w:val="yellow"/>
        </w:rPr>
      </w:pPr>
      <w:r>
        <w:rPr>
          <w:sz w:val="32"/>
          <w:szCs w:val="32"/>
          <w:highlight w:val="yellow"/>
        </w:rPr>
      </w:r>
      <w:r/>
    </w:p>
    <w:p>
      <w:pPr>
        <w:jc w:val="center"/>
        <w:rPr>
          <w:sz w:val="32"/>
          <w:szCs w:val="32"/>
        </w:rPr>
      </w:pPr>
      <w:r>
        <w:rPr>
          <w:sz w:val="32"/>
          <w:szCs w:val="32"/>
        </w:rPr>
      </w:r>
      <w:r/>
    </w:p>
    <w:p>
      <w:pPr>
        <w:pStyle w:val="1407"/>
        <w:ind w:firstLine="0"/>
        <w:rPr>
          <w:rFonts w:hint="eastAsia" w:ascii="方正黑体_GBK" w:hAnsi="方正黑体_GBK" w:eastAsia="方正黑体_GBK" w:cs="方正黑体_GBK"/>
          <w:sz w:val="36"/>
          <w:szCs w:val="36"/>
        </w:rPr>
      </w:pPr>
      <w:r>
        <w:rPr>
          <w:rFonts w:hint="eastAsia" w:ascii="方正黑体_GBK" w:hAnsi="方正黑体_GBK" w:eastAsia="方正黑体_GBK" w:cs="方正黑体_GBK"/>
          <w:sz w:val="36"/>
          <w:szCs w:val="36"/>
        </w:rPr>
      </w:r>
      <w:r/>
    </w:p>
    <w:p>
      <w:pPr>
        <w:pStyle w:val="803"/>
        <w:jc w:val="center"/>
        <w:spacing w:before="0" w:beforeAutospacing="0" w:after="0" w:afterAutospacing="0" w:line="480" w:lineRule="auto"/>
        <w:widowControl w:val="off"/>
        <w:rPr>
          <w:rFonts w:hint="eastAsia" w:ascii="方正黑体_GBK" w:hAnsi="方正黑体_GBK" w:eastAsia="方正黑体_GBK" w:cs="方正黑体_GBK"/>
          <w:sz w:val="36"/>
          <w:szCs w:val="36"/>
        </w:rPr>
      </w:pPr>
      <w:r/>
      <w:bookmarkStart w:id="119" w:name="_Toc155086567"/>
      <w:r/>
      <w:bookmarkStart w:id="120" w:name="_Toc544"/>
      <w:r>
        <w:rPr>
          <w:rFonts w:hint="eastAsia" w:ascii="方正黑体_GBK" w:hAnsi="方正黑体_GBK" w:eastAsia="方正黑体_GBK" w:cs="方正黑体_GBK"/>
          <w:b/>
          <w:bCs/>
          <w:color w:val="000000"/>
          <w:sz w:val="36"/>
          <w:szCs w:val="36"/>
        </w:rPr>
        <w:t xml:space="preserve">政府采购合同（服务）（合同编号）</w:t>
      </w:r>
      <w:bookmarkEnd w:id="119"/>
      <w:r/>
      <w:bookmarkEnd w:id="120"/>
      <w:r/>
      <w:r/>
    </w:p>
    <w:p>
      <w:pPr>
        <w:pStyle w:val="803"/>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803"/>
        <w:ind w:firstLine="840"/>
        <w:spacing w:before="0" w:beforeAutospacing="0" w:after="0" w:afterAutospacing="0" w:line="48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color w:val="000000"/>
          <w:sz w:val="28"/>
          <w:szCs w:val="28"/>
        </w:rPr>
        <w:t xml:space="preserve">项目名称：</w:t>
      </w:r>
      <w:r>
        <w:rPr>
          <w:rFonts w:hint="eastAsia" w:cs="Times New Roman"/>
        </w:rPr>
        <w:t xml:space="preserve">宿迁市知识产权大数据平台</w:t>
      </w:r>
      <w:r/>
    </w:p>
    <w:p>
      <w:pPr>
        <w:pStyle w:val="803"/>
        <w:ind w:firstLine="840"/>
        <w:spacing w:before="0" w:beforeAutospacing="0" w:after="0" w:afterAutospacing="0" w:line="48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rPr>
        <w:t xml:space="preserve">项目编号：</w:t>
      </w:r>
      <w:r>
        <w:rPr>
          <w:rFonts w:cs="Times New Roman"/>
        </w:rPr>
        <w:t xml:space="preserve">JSZC-321300-JZCG-C2025-0087</w:t>
      </w:r>
      <w:r>
        <w:rPr>
          <w:rFonts w:hint="eastAsia" w:cs="Times New Roman"/>
        </w:rPr>
        <w:t xml:space="preserve">  </w:t>
      </w:r>
      <w:r>
        <w:rPr>
          <w:rFonts w:hint="eastAsia" w:ascii="方正仿宋_GBK" w:hAnsi="方正仿宋_GBK" w:eastAsia="方正仿宋_GBK" w:cs="方正仿宋_GBK"/>
          <w:color w:val="000000"/>
          <w:sz w:val="28"/>
          <w:szCs w:val="28"/>
        </w:rPr>
        <w:t xml:space="preserve">      </w:t>
      </w:r>
      <w:r/>
    </w:p>
    <w:p>
      <w:pPr>
        <w:pStyle w:val="803"/>
        <w:ind w:firstLine="840"/>
        <w:jc w:val="both"/>
        <w:spacing w:before="0" w:beforeAutospacing="0" w:after="0" w:afterAutospacing="0" w:line="48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803"/>
        <w:ind w:firstLine="840"/>
        <w:jc w:val="both"/>
        <w:spacing w:before="0" w:beforeAutospacing="0" w:after="0" w:afterAutospacing="0" w:line="48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407"/>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甲方1（全称）：</w:t>
      </w:r>
      <w:r>
        <w:rPr>
          <w:rFonts w:hint="eastAsia" w:hAnsi="宋体"/>
          <w:szCs w:val="24"/>
        </w:rPr>
        <w:t xml:space="preserve">宿迁市知识产权保护中心  </w:t>
      </w:r>
      <w:r>
        <w:rPr>
          <w:rFonts w:hint="eastAsia" w:ascii="方正仿宋_GBK" w:hAnsi="方正仿宋_GBK" w:eastAsia="方正仿宋_GBK" w:cs="方正仿宋_GBK"/>
          <w:sz w:val="28"/>
          <w:szCs w:val="28"/>
        </w:rPr>
        <w:t xml:space="preserve">               </w:t>
      </w:r>
      <w:r/>
    </w:p>
    <w:p>
      <w:pPr>
        <w:pStyle w:val="1407"/>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甲方2（全称）：</w:t>
      </w:r>
      <w:r>
        <w:rPr>
          <w:rFonts w:hint="eastAsia" w:hAnsi="宋体"/>
          <w:szCs w:val="24"/>
        </w:rPr>
        <w:t xml:space="preserve">宿迁市楚润数据集团有限公司 </w:t>
      </w:r>
      <w:r>
        <w:rPr>
          <w:rFonts w:hint="eastAsia" w:ascii="方正仿宋_GBK" w:hAnsi="方正仿宋_GBK" w:eastAsia="方正仿宋_GBK" w:cs="方正仿宋_GBK"/>
          <w:sz w:val="28"/>
          <w:szCs w:val="28"/>
        </w:rPr>
        <w:t xml:space="preserve">  </w:t>
      </w:r>
      <w:r/>
    </w:p>
    <w:p>
      <w:pPr>
        <w:pStyle w:val="1407"/>
        <w:ind w:firstLine="840"/>
        <w:spacing w:line="48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乙  方（全称）：      </w:t>
      </w:r>
      <w:r/>
    </w:p>
    <w:p>
      <w:pPr>
        <w:pStyle w:val="1407"/>
        <w:ind w:firstLine="1120"/>
        <w:spacing w:line="480" w:lineRule="auto"/>
        <w:rPr>
          <w:rFonts w:hint="eastAsia" w:hAnsi="宋体" w:cs="宋体"/>
          <w:sz w:val="28"/>
          <w:szCs w:val="28"/>
        </w:rPr>
      </w:pPr>
      <w:r>
        <w:rPr>
          <w:rFonts w:hint="eastAsia" w:hAnsi="宋体" w:cs="宋体"/>
          <w:sz w:val="28"/>
          <w:szCs w:val="28"/>
        </w:rPr>
      </w:r>
      <w:r/>
    </w:p>
    <w:p>
      <w:pPr>
        <w:pStyle w:val="1407"/>
        <w:ind w:firstLine="0"/>
        <w:rPr>
          <w:rFonts w:hint="eastAsia" w:hAnsi="宋体" w:cs="宋体"/>
          <w:szCs w:val="24"/>
        </w:rPr>
      </w:pPr>
      <w:r>
        <w:rPr>
          <w:rFonts w:hint="eastAsia" w:hAnsi="宋体" w:cs="宋体"/>
          <w:szCs w:val="24"/>
        </w:rPr>
      </w:r>
      <w:r/>
    </w:p>
    <w:p>
      <w:pPr>
        <w:pStyle w:val="1407"/>
        <w:ind w:firstLine="0"/>
        <w:rPr>
          <w:rFonts w:hint="eastAsia" w:hAnsi="宋体" w:cs="宋体"/>
          <w:szCs w:val="24"/>
        </w:rPr>
      </w:pPr>
      <w:r>
        <w:rPr>
          <w:rFonts w:hint="eastAsia" w:hAnsi="宋体" w:cs="宋体"/>
          <w:szCs w:val="24"/>
        </w:rPr>
      </w:r>
      <w:r/>
    </w:p>
    <w:p>
      <w:pPr>
        <w:pStyle w:val="1407"/>
        <w:ind w:firstLine="0"/>
        <w:rPr>
          <w:rFonts w:hint="eastAsia" w:hAnsi="宋体" w:cs="宋体"/>
          <w:szCs w:val="24"/>
        </w:rPr>
      </w:pPr>
      <w:r>
        <w:rPr>
          <w:rFonts w:hint="eastAsia" w:hAnsi="宋体" w:cs="宋体"/>
          <w:szCs w:val="24"/>
        </w:rPr>
      </w:r>
      <w:r/>
    </w:p>
    <w:p>
      <w:pPr>
        <w:pStyle w:val="1407"/>
        <w:ind w:firstLine="0"/>
        <w:rPr>
          <w:rFonts w:hint="eastAsia" w:hAnsi="宋体" w:cs="宋体"/>
          <w:szCs w:val="24"/>
        </w:rPr>
      </w:pPr>
      <w:r>
        <w:rPr>
          <w:rFonts w:hint="eastAsia" w:hAnsi="宋体" w:cs="宋体"/>
          <w:szCs w:val="24"/>
        </w:rPr>
      </w:r>
      <w:r/>
    </w:p>
    <w:p>
      <w:pPr>
        <w:pStyle w:val="1407"/>
        <w:ind w:firstLine="0"/>
        <w:rPr>
          <w:rFonts w:hint="eastAsia" w:hAnsi="宋体" w:cs="宋体"/>
          <w:szCs w:val="24"/>
        </w:rPr>
      </w:pPr>
      <w:r>
        <w:rPr>
          <w:rFonts w:hint="eastAsia" w:hAnsi="宋体" w:cs="宋体"/>
          <w:szCs w:val="24"/>
        </w:rPr>
      </w:r>
      <w:r/>
    </w:p>
    <w:p>
      <w:pPr>
        <w:rPr>
          <w:sz w:val="32"/>
          <w:szCs w:val="32"/>
        </w:rPr>
      </w:pPr>
      <w:r>
        <w:rPr>
          <w:rFonts w:hint="eastAsia" w:ascii="宋体" w:hAnsi="宋体" w:cs="宋体"/>
          <w:color w:val="000000"/>
          <w:sz w:val="24"/>
        </w:rPr>
        <w:br w:type="page" w:clear="all"/>
      </w:r>
      <w:r/>
    </w:p>
    <w:p>
      <w:pPr>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rPr>
        <w:t xml:space="preserve">宿迁市知识产权保护中心 </w:t>
      </w:r>
      <w:r>
        <w:rPr>
          <w:rFonts w:hint="eastAsia" w:ascii="宋体" w:hAnsi="宋体"/>
          <w:sz w:val="24"/>
          <w:szCs w:val="24"/>
        </w:rPr>
        <w:t xml:space="preserve">（以下简称“甲方1”）</w:t>
      </w:r>
      <w:r/>
    </w:p>
    <w:p>
      <w:pPr>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rPr>
        <w:t xml:space="preserve">宿迁市楚润数据集团有限公司</w:t>
      </w:r>
      <w:r>
        <w:rPr>
          <w:rFonts w:hint="eastAsia" w:ascii="宋体" w:hAnsi="宋体"/>
          <w:sz w:val="24"/>
          <w:szCs w:val="24"/>
        </w:rPr>
        <w:t xml:space="preserve">（以下简称“甲方2”）</w:t>
      </w:r>
      <w:r/>
    </w:p>
    <w:p>
      <w:pPr>
        <w:ind w:firstLine="480"/>
        <w:spacing w:line="400" w:lineRule="exact"/>
        <w:rPr>
          <w:rFonts w:hint="eastAsia" w:ascii="宋体" w:hAnsi="宋体"/>
          <w:sz w:val="24"/>
          <w:szCs w:val="24"/>
        </w:rPr>
      </w:pPr>
      <w:r>
        <w:rPr>
          <w:rFonts w:hint="eastAsia" w:ascii="宋体" w:hAnsi="宋体"/>
          <w:sz w:val="24"/>
          <w:szCs w:val="24"/>
        </w:rPr>
        <w:t xml:space="preserve">供应商（全称）：</w:t>
      </w:r>
      <w:r>
        <w:rPr>
          <w:rFonts w:hint="eastAsia" w:ascii="宋体" w:hAnsi="宋体"/>
          <w:sz w:val="24"/>
          <w:szCs w:val="24"/>
          <w:u w:val="single"/>
        </w:rPr>
        <w:t xml:space="preserve">               </w:t>
      </w:r>
      <w:r>
        <w:rPr>
          <w:rFonts w:hint="eastAsia" w:ascii="宋体" w:hAnsi="宋体"/>
          <w:sz w:val="24"/>
          <w:szCs w:val="24"/>
        </w:rPr>
        <w:t xml:space="preserve">（以下简称“乙方”）</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00" w:lineRule="exact"/>
        <w:rPr>
          <w:rFonts w:ascii="Times New Roman" w:hAnsi="Times New Roman"/>
          <w:sz w:val="24"/>
          <w:szCs w:val="24"/>
        </w:rPr>
      </w:pPr>
      <w:r>
        <w:rPr>
          <w:rFonts w:ascii="Times New Roman" w:hAnsi="Times New Roman"/>
          <w:b/>
          <w:sz w:val="24"/>
          <w:szCs w:val="24"/>
        </w:rPr>
        <w:t xml:space="preserve">一、项目信息</w:t>
      </w:r>
      <w:r/>
    </w:p>
    <w:p>
      <w:pPr>
        <w:ind w:firstLine="480"/>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采购项目名称：</w:t>
      </w:r>
      <w:r>
        <w:rPr>
          <w:rFonts w:ascii="Times New Roman" w:hAnsi="Times New Roman"/>
          <w:sz w:val="24"/>
          <w:szCs w:val="24"/>
          <w:u w:val="single"/>
        </w:rPr>
        <w:t xml:space="preserve">                                   </w:t>
      </w:r>
      <w:r/>
    </w:p>
    <w:p>
      <w:pPr>
        <w:ind w:left="480"/>
        <w:spacing w:line="400" w:lineRule="exact"/>
        <w:rPr>
          <w:rFonts w:ascii="Times New Roman" w:hAnsi="Times New Roman"/>
          <w:sz w:val="24"/>
          <w:szCs w:val="24"/>
        </w:rPr>
      </w:pPr>
      <w:r>
        <w:rPr>
          <w:rFonts w:ascii="Times New Roman" w:hAnsi="Times New Roman"/>
          <w:sz w:val="24"/>
          <w:szCs w:val="24"/>
        </w:rPr>
        <w:t xml:space="preserve">采购项目编号：</w:t>
      </w:r>
      <w:bookmarkStart w:id="121" w:name="OLE_LINK6"/>
      <w:r>
        <w:rPr>
          <w:rFonts w:ascii="Times New Roman" w:hAnsi="Times New Roman"/>
          <w:sz w:val="24"/>
          <w:szCs w:val="24"/>
          <w:u w:val="single"/>
        </w:rPr>
        <w:t xml:space="preserve">                                         </w:t>
      </w:r>
      <w:bookmarkEnd w:id="121"/>
      <w:r>
        <w:rPr>
          <w:rFonts w:ascii="Times New Roman" w:hAnsi="Times New Roman"/>
          <w:sz w:val="24"/>
          <w:szCs w:val="24"/>
          <w:u w:val="single"/>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项目内容：</w:t>
      </w:r>
      <w:r/>
    </w:p>
    <w:p>
      <w:pPr>
        <w:ind w:firstLine="480"/>
        <w:spacing w:line="400" w:lineRule="exact"/>
        <w:rPr>
          <w:rFonts w:ascii="Times New Roman" w:hAnsi="Times New Roman"/>
          <w:sz w:val="24"/>
          <w:szCs w:val="24"/>
        </w:rPr>
      </w:pPr>
      <w:r>
        <w:rPr>
          <w:rFonts w:ascii="Times New Roman" w:hAnsi="Times New Roman"/>
          <w:sz w:val="24"/>
          <w:szCs w:val="24"/>
          <w:u w:val="single"/>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政府采购组织形式：政府集中采购</w:t>
      </w:r>
      <w:r/>
    </w:p>
    <w:p>
      <w:pPr>
        <w:ind w:firstLine="480"/>
        <w:spacing w:line="40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政府采购方式：竞争性磋商</w:t>
      </w:r>
      <w:r/>
    </w:p>
    <w:p>
      <w:pPr>
        <w:ind w:firstLine="480"/>
        <w:spacing w:line="400" w:lineRule="exact"/>
        <w:rPr>
          <w:rFonts w:ascii="Times New Roman" w:hAnsi="Times New Roman"/>
          <w:iCs/>
          <w:sz w:val="24"/>
          <w:szCs w:val="24"/>
        </w:rPr>
      </w:pPr>
      <w:r>
        <w:rPr>
          <w:rFonts w:ascii="Times New Roman" w:hAnsi="Times New Roman"/>
          <w:sz w:val="24"/>
          <w:szCs w:val="24"/>
        </w:rPr>
        <w:t xml:space="preserve">5.</w:t>
      </w:r>
      <w:r>
        <w:rPr>
          <w:rFonts w:ascii="Times New Roman" w:hAnsi="Times New Roman"/>
          <w:sz w:val="24"/>
          <w:szCs w:val="24"/>
        </w:rPr>
        <w:t xml:space="preserve">合同是否分包：</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þ</w:t>
      </w:r>
      <w:r>
        <w:rPr>
          <w:rFonts w:ascii="Times New Roman" w:hAnsi="Times New Roman"/>
          <w:sz w:val="24"/>
          <w:szCs w:val="24"/>
        </w:rPr>
        <w:t xml:space="preserve">否</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hint="eastAsia" w:ascii="宋体" w:hAnsi="宋体"/>
          <w:sz w:val="24"/>
          <w:szCs w:val="24"/>
        </w:rPr>
      </w:pPr>
      <w:r>
        <w:rPr>
          <w:rFonts w:hint="eastAsia" w:ascii="宋体" w:hAnsi="宋体"/>
          <w:sz w:val="24"/>
          <w:szCs w:val="24"/>
        </w:rPr>
        <w:t xml:space="preserve">1.本合同金额为（大写）：  元（   元）人民币。</w:t>
      </w:r>
      <w:r/>
    </w:p>
    <w:p>
      <w:pPr>
        <w:ind w:firstLine="480"/>
        <w:spacing w:line="400" w:lineRule="exact"/>
        <w:rPr>
          <w:rFonts w:hint="eastAsia" w:ascii="宋体" w:hAnsi="宋体"/>
          <w:sz w:val="24"/>
          <w:szCs w:val="24"/>
        </w:rPr>
      </w:pPr>
      <w:r>
        <w:rPr>
          <w:rFonts w:hint="eastAsia" w:ascii="宋体" w:hAnsi="宋体"/>
          <w:sz w:val="24"/>
          <w:szCs w:val="24"/>
        </w:rPr>
        <w:t xml:space="preserve">2.合同清单</w:t>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673"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511"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99"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478"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642"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130"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cantSplit/>
          <w:trHeight w:val="634"/>
        </w:trPr>
        <w:tc>
          <w:tcPr>
            <w:tcW w:w="866" w:type="dxa"/>
            <w:vAlign w:val="center"/>
            <w:vMerge w:val="continue"/>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73"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W w:w="1511"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分项单位</w:t>
            </w:r>
            <w:r/>
          </w:p>
        </w:tc>
        <w:tc>
          <w:tcPr>
            <w:tcW w:w="1099"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478"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642"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tcW w:w="1130"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cantSplit/>
          <w:trHeight w:val="666"/>
        </w:trPr>
        <w:tc>
          <w:tcPr>
            <w:tcW w:w="866"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673"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宿迁市知识产权大数据平台</w:t>
            </w:r>
            <w:r/>
          </w:p>
        </w:tc>
        <w:tc>
          <w:tcPr>
            <w:tcW w:w="1511"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tcW w:w="1099"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478"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42"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0"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508"/>
        </w:trPr>
        <w:tc>
          <w:tcPr>
            <w:gridSpan w:val="5"/>
            <w:tcW w:w="6627"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总价格（人民币：元）</w:t>
            </w:r>
            <w:r/>
          </w:p>
        </w:tc>
        <w:tc>
          <w:tcPr>
            <w:tcW w:w="1642" w:type="dxa"/>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0" w:type="dxa"/>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ind w:firstLine="480"/>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本合同总价款为含税价款且包括但不限于乙方在履行本合同过程中产生的机器费用、人员费用、材料费用等。</w:t>
      </w:r>
      <w:r/>
    </w:p>
    <w:p>
      <w:pPr>
        <w:ind w:firstLine="480"/>
        <w:spacing w:line="400" w:lineRule="exact"/>
        <w:rPr>
          <w:rFonts w:hint="eastAsia" w:ascii="宋体" w:hAnsi="宋体"/>
          <w:sz w:val="24"/>
          <w:szCs w:val="24"/>
          <w:u w:val="single"/>
        </w:rPr>
      </w:pPr>
      <w:r>
        <w:rPr>
          <w:rFonts w:hint="eastAsia" w:ascii="宋体" w:hAnsi="宋体"/>
          <w:sz w:val="24"/>
          <w:szCs w:val="24"/>
          <w:u w:val="single"/>
        </w:rPr>
      </w:r>
      <w:r/>
    </w:p>
    <w:p>
      <w:pPr>
        <w:ind w:firstLine="482"/>
        <w:spacing w:line="400" w:lineRule="exact"/>
        <w:rPr>
          <w:rFonts w:hint="eastAsia" w:ascii="宋体" w:hAnsi="宋体"/>
          <w:sz w:val="24"/>
          <w:szCs w:val="24"/>
          <w:u w:val="single"/>
        </w:rPr>
      </w:pPr>
      <w:r>
        <w:rPr>
          <w:rFonts w:hint="eastAsia" w:ascii="宋体" w:hAnsi="宋体" w:cs="Courier New"/>
          <w:b/>
          <w:sz w:val="24"/>
          <w:szCs w:val="24"/>
        </w:rPr>
        <w:t xml:space="preserve">2.付款方式</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预付款：签订合同后，收到供应商发票</w:t>
      </w:r>
      <w:r>
        <w:rPr>
          <w:rFonts w:hint="eastAsia" w:ascii="Times New Roman" w:hAnsi="Times New Roman"/>
          <w:sz w:val="24"/>
          <w:szCs w:val="24"/>
        </w:rPr>
        <w:t xml:space="preserve">10</w:t>
      </w:r>
      <w:r>
        <w:rPr>
          <w:rFonts w:hint="eastAsia" w:ascii="Times New Roman" w:hAnsi="Times New Roman"/>
          <w:sz w:val="24"/>
          <w:szCs w:val="24"/>
        </w:rPr>
        <w:t xml:space="preserve">个工作日后支付人民币</w:t>
      </w:r>
      <w:r>
        <w:rPr>
          <w:rFonts w:hint="eastAsia" w:ascii="Times New Roman" w:hAnsi="Times New Roman"/>
          <w:sz w:val="24"/>
          <w:szCs w:val="24"/>
        </w:rPr>
        <w:t xml:space="preserve">10</w:t>
      </w:r>
      <w:r>
        <w:rPr>
          <w:rFonts w:hint="eastAsia" w:ascii="Times New Roman" w:hAnsi="Times New Roman"/>
          <w:sz w:val="24"/>
          <w:szCs w:val="24"/>
        </w:rPr>
        <w:t xml:space="preserve">万元整作为预付款。</w:t>
      </w:r>
      <w:r/>
    </w:p>
    <w:p>
      <w:pPr>
        <w:ind w:firstLine="482"/>
        <w:jc w:val="left"/>
        <w:spacing w:line="480" w:lineRule="exact"/>
        <w:rPr>
          <w:rFonts w:ascii="Times New Roman" w:hAnsi="Times New Roman"/>
          <w:sz w:val="24"/>
          <w:szCs w:val="24"/>
        </w:rPr>
      </w:pPr>
      <w:r>
        <w:rPr>
          <w:rFonts w:hint="eastAsia" w:ascii="Times New Roman" w:hAnsi="Times New Roman"/>
          <w:sz w:val="24"/>
          <w:szCs w:val="24"/>
        </w:rPr>
        <w:t xml:space="preserve">验收款：项目试运行</w:t>
      </w:r>
      <w:r>
        <w:rPr>
          <w:rFonts w:hint="eastAsia" w:ascii="Times New Roman" w:hAnsi="Times New Roman"/>
          <w:sz w:val="24"/>
          <w:szCs w:val="24"/>
        </w:rPr>
        <w:t xml:space="preserve">3</w:t>
      </w:r>
      <w:r>
        <w:rPr>
          <w:rFonts w:hint="eastAsia" w:ascii="Times New Roman" w:hAnsi="Times New Roman"/>
          <w:sz w:val="24"/>
          <w:szCs w:val="24"/>
        </w:rPr>
        <w:t xml:space="preserve">个月期满后由采购人组织验收，确认验收合格后支付至合</w:t>
      </w:r>
      <w:r>
        <w:rPr>
          <w:rFonts w:hint="eastAsia" w:ascii="Times New Roman" w:hAnsi="Times New Roman"/>
          <w:sz w:val="24"/>
          <w:szCs w:val="24"/>
        </w:rPr>
        <w:t xml:space="preserve">同总价款的</w:t>
      </w:r>
      <w:r>
        <w:rPr>
          <w:rFonts w:hint="eastAsia" w:ascii="Times New Roman" w:hAnsi="Times New Roman"/>
          <w:sz w:val="24"/>
          <w:szCs w:val="24"/>
        </w:rPr>
        <w:t xml:space="preserve">100%</w:t>
      </w:r>
      <w:r>
        <w:rPr>
          <w:rFonts w:hint="eastAsia" w:ascii="Times New Roman" w:hAnsi="Times New Roman"/>
          <w:sz w:val="24"/>
          <w:szCs w:val="24"/>
        </w:rPr>
        <w:t xml:space="preserve">。</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注：1、在签订合同时，成交人明确表示无需预付款或者主动要求降低预付款比例的金额，采购人可不适用预付款规定。</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zh-CN"/>
        </w:rPr>
        <w:t xml:space="preserve">支付方式可以通过转账或数字人民币等方式。</w:t>
      </w:r>
      <w:r/>
    </w:p>
    <w:p>
      <w:pPr>
        <w:ind w:firstLine="482"/>
        <w:spacing w:line="400" w:lineRule="exact"/>
        <w:rPr>
          <w:rFonts w:hint="eastAsia" w:ascii="宋体" w:hAnsi="宋体" w:cs="Courier New"/>
          <w:bCs/>
          <w:sz w:val="24"/>
          <w:szCs w:val="24"/>
        </w:rPr>
      </w:pPr>
      <w:r>
        <w:rPr>
          <w:rFonts w:hint="eastAsia" w:ascii="宋体" w:hAnsi="宋体" w:cs="Courier New"/>
          <w:b/>
          <w:sz w:val="24"/>
          <w:szCs w:val="24"/>
        </w:rPr>
        <w:t xml:space="preserve">三、合同履行</w:t>
      </w:r>
      <w:r/>
    </w:p>
    <w:p>
      <w:pPr>
        <w:ind w:firstLine="480"/>
        <w:spacing w:line="480" w:lineRule="exact"/>
        <w:rPr>
          <w:rFonts w:ascii="Times New Roman" w:hAnsi="Times New Roman" w:cs="仿宋"/>
          <w:sz w:val="24"/>
        </w:rPr>
      </w:pPr>
      <w:r>
        <w:rPr>
          <w:rFonts w:hint="eastAsia" w:ascii="宋体" w:hAnsi="宋体" w:cs="Courier New"/>
          <w:sz w:val="24"/>
          <w:szCs w:val="24"/>
        </w:rPr>
        <w:t xml:space="preserve">1.履行时间（期限）：</w:t>
      </w:r>
      <w:r>
        <w:rPr>
          <w:rFonts w:hint="eastAsia" w:ascii="Times New Roman" w:hAnsi="Times New Roman" w:cs="仿宋"/>
          <w:sz w:val="24"/>
          <w:szCs w:val="24"/>
        </w:rPr>
        <w:t xml:space="preserve">合同签订后，成交供应商需在</w:t>
      </w:r>
      <w:r>
        <w:rPr>
          <w:rFonts w:hint="eastAsia" w:ascii="Times New Roman" w:hAnsi="Times New Roman" w:cs="仿宋"/>
          <w:sz w:val="24"/>
          <w:szCs w:val="24"/>
        </w:rPr>
        <w:t xml:space="preserve">7</w:t>
      </w:r>
      <w:r>
        <w:rPr>
          <w:rFonts w:hint="eastAsia" w:ascii="Times New Roman" w:hAnsi="Times New Roman" w:cs="仿宋"/>
          <w:sz w:val="24"/>
          <w:szCs w:val="24"/>
        </w:rPr>
        <w:t xml:space="preserve">个日历天内进场实施，</w:t>
      </w:r>
      <w:r>
        <w:rPr>
          <w:rFonts w:hint="eastAsia" w:ascii="Times New Roman" w:hAnsi="Times New Roman" w:cs="仿宋"/>
          <w:sz w:val="24"/>
          <w:szCs w:val="24"/>
        </w:rPr>
        <w:t xml:space="preserve">9</w:t>
      </w:r>
      <w:r>
        <w:rPr>
          <w:rFonts w:hint="eastAsia" w:ascii="Times New Roman" w:hAnsi="Times New Roman" w:cs="仿宋"/>
          <w:sz w:val="24"/>
          <w:szCs w:val="24"/>
        </w:rPr>
        <w:t xml:space="preserve">个月内完成系统建设并上线，系统上线后，进入系统试运行期，试运行</w:t>
      </w:r>
      <w:r>
        <w:rPr>
          <w:rFonts w:hint="eastAsia" w:ascii="Times New Roman" w:hAnsi="Times New Roman" w:cs="仿宋"/>
          <w:sz w:val="24"/>
          <w:szCs w:val="24"/>
        </w:rPr>
        <w:t xml:space="preserve">3</w:t>
      </w:r>
      <w:r>
        <w:rPr>
          <w:rFonts w:hint="eastAsia" w:ascii="Times New Roman" w:hAnsi="Times New Roman" w:cs="仿宋"/>
          <w:sz w:val="24"/>
          <w:szCs w:val="24"/>
        </w:rPr>
        <w:t xml:space="preserve">个月。</w:t>
      </w:r>
      <w:r>
        <w:rPr>
          <w:rFonts w:hint="eastAsia" w:ascii="Times New Roman" w:hAnsi="Times New Roman" w:cs="仿宋"/>
          <w:sz w:val="24"/>
        </w:rPr>
        <w:t xml:space="preserve">自项目验收合格之日起提供</w:t>
      </w:r>
      <w:r>
        <w:rPr>
          <w:rFonts w:hint="eastAsia" w:ascii="Times New Roman" w:hAnsi="Times New Roman" w:cs="仿宋"/>
          <w:sz w:val="24"/>
        </w:rPr>
        <w:t xml:space="preserve">1</w:t>
      </w:r>
      <w:r>
        <w:rPr>
          <w:rFonts w:hint="eastAsia" w:ascii="Times New Roman" w:hAnsi="Times New Roman" w:cs="仿宋"/>
          <w:sz w:val="24"/>
        </w:rPr>
        <w:t xml:space="preserve">年维保服务。</w:t>
      </w:r>
      <w:r/>
    </w:p>
    <w:p>
      <w:pPr>
        <w:ind w:firstLine="480"/>
        <w:spacing w:line="400" w:lineRule="exact"/>
        <w:rPr>
          <w:rFonts w:hint="eastAsia" w:ascii="宋体" w:hAnsi="宋体" w:cs="Courier New"/>
          <w:sz w:val="24"/>
          <w:szCs w:val="24"/>
        </w:rPr>
      </w:pPr>
      <w:r>
        <w:rPr>
          <w:rFonts w:hint="eastAsia" w:ascii="宋体" w:hAnsi="宋体" w:cs="Courier New"/>
          <w:sz w:val="24"/>
          <w:szCs w:val="24"/>
        </w:rPr>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2.履约地点：采购人指定地点（宿迁市知识产权保护中心）</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3.履约担保</w:t>
      </w:r>
      <w:r/>
    </w:p>
    <w:p>
      <w:pPr>
        <w:ind w:firstLine="480"/>
        <w:spacing w:line="400" w:lineRule="exact"/>
        <w:rPr>
          <w:rFonts w:ascii="Times New Roman" w:hAnsi="Times New Roman"/>
          <w:sz w:val="24"/>
          <w:szCs w:val="24"/>
        </w:rPr>
      </w:pPr>
      <w:r>
        <w:rPr>
          <w:rFonts w:hint="eastAsia" w:ascii="宋体" w:hAnsi="宋体" w:cs="Courier New"/>
          <w:sz w:val="24"/>
          <w:szCs w:val="24"/>
        </w:rPr>
        <w:t xml:space="preserve">（1）</w:t>
      </w:r>
      <w:r>
        <w:rPr>
          <w:rFonts w:hint="eastAsia" w:ascii="宋体" w:hAnsi="宋体" w:cs="宋体"/>
          <w:sz w:val="24"/>
          <w:szCs w:val="24"/>
        </w:rPr>
        <w:t xml:space="preserve">是否收取履约保证金：</w:t>
      </w: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þ</w:t>
      </w:r>
      <w:r>
        <w:rPr>
          <w:rFonts w:hint="eastAsia" w:ascii="宋体" w:hAnsi="宋体" w:cs="宋体"/>
          <w:sz w:val="24"/>
          <w:szCs w:val="24"/>
        </w:rPr>
        <w:t xml:space="preserve">否</w:t>
      </w:r>
      <w:r/>
    </w:p>
    <w:p>
      <w:pPr>
        <w:ind w:firstLine="482"/>
        <w:spacing w:line="400" w:lineRule="exact"/>
        <w:rPr>
          <w:rFonts w:hint="eastAsia" w:ascii="宋体" w:hAnsi="宋体" w:cs="Courier New"/>
          <w:b/>
          <w:sz w:val="24"/>
          <w:szCs w:val="24"/>
        </w:rPr>
      </w:pPr>
      <w:r>
        <w:rPr>
          <w:rFonts w:hint="eastAsia" w:ascii="宋体" w:hAnsi="宋体" w:cs="Courier New"/>
          <w:b/>
          <w:sz w:val="24"/>
          <w:szCs w:val="24"/>
        </w:rPr>
        <w:t xml:space="preserve">四、履约验收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454"/>
        <w:ind w:firstLine="482"/>
        <w:spacing w:line="480" w:lineRule="exact"/>
        <w:rPr>
          <w:rFonts w:hint="eastAsia" w:asciiTheme="minorEastAsia" w:hAnsiTheme="minorEastAsia" w:eastAsiaTheme="minorEastAsia" w:cstheme="minorEastAsia"/>
          <w:bCs/>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验收小组组建和验收程序符合《江苏省政府采购履约验收管理办法》（苏财规〔2024〕7号）规定，并满足采购人实际需求，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r/>
    </w:p>
    <w:p>
      <w:pPr>
        <w:ind w:firstLine="482"/>
        <w:spacing w:line="400" w:lineRule="exact"/>
        <w:rPr>
          <w:rFonts w:hint="eastAsia" w:ascii="宋体" w:hAnsi="宋体" w:cs="Courier New"/>
          <w:b/>
          <w:sz w:val="24"/>
          <w:szCs w:val="24"/>
        </w:rPr>
      </w:pPr>
      <w:r>
        <w:rPr>
          <w:rFonts w:hint="eastAsia" w:ascii="宋体" w:hAnsi="宋体" w:cs="Courier New"/>
          <w:b/>
          <w:sz w:val="24"/>
          <w:szCs w:val="24"/>
        </w:rPr>
        <w:t xml:space="preserve">五、组成合同的文件</w:t>
      </w:r>
      <w:r/>
    </w:p>
    <w:p>
      <w:pPr>
        <w:pStyle w:val="844"/>
        <w:ind w:left="482"/>
        <w:spacing w:line="400" w:lineRule="exact"/>
        <w:rPr>
          <w:rFonts w:ascii="Times New Roman" w:hAnsi="Times New Roman"/>
          <w:sz w:val="24"/>
          <w:szCs w:val="24"/>
        </w:rPr>
      </w:pPr>
      <w:r>
        <w:rPr>
          <w:rFonts w:ascii="Times New Roman" w:hAnsi="Times New Roman"/>
          <w:sz w:val="24"/>
          <w:szCs w:val="24"/>
        </w:rPr>
        <w:t xml:space="preserve">如下述文件之间有任何抵触、矛盾或歧义，应按以下顺序解释：</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1.</w:t>
      </w:r>
      <w:r>
        <w:rPr>
          <w:rFonts w:ascii="Times New Roman" w:hAnsi="Times New Roman"/>
          <w:bCs/>
          <w:sz w:val="24"/>
          <w:szCs w:val="24"/>
        </w:rPr>
        <w:t xml:space="preserve">政府采购合同协议书及其变更、补充协议；</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成交通知书；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3.</w:t>
      </w:r>
      <w:r>
        <w:rPr>
          <w:rFonts w:ascii="Times New Roman" w:hAnsi="Times New Roman"/>
          <w:bCs/>
          <w:sz w:val="24"/>
          <w:szCs w:val="24"/>
        </w:rPr>
        <w:t xml:space="preserve">响应文件；</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4.</w:t>
      </w:r>
      <w:r>
        <w:rPr>
          <w:rFonts w:ascii="Times New Roman" w:hAnsi="Times New Roman"/>
          <w:bCs/>
          <w:sz w:val="24"/>
          <w:szCs w:val="24"/>
        </w:rPr>
        <w:t xml:space="preserve">磋商文件；</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5.</w:t>
      </w:r>
      <w:r>
        <w:rPr>
          <w:rFonts w:ascii="Times New Roman" w:hAnsi="Times New Roman"/>
          <w:bCs/>
          <w:sz w:val="24"/>
          <w:szCs w:val="24"/>
        </w:rPr>
        <w:t xml:space="preserve">有关技术文件，图纸；</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6.</w:t>
      </w:r>
      <w:r>
        <w:rPr>
          <w:rFonts w:ascii="Times New Roman" w:hAnsi="Times New Roman"/>
          <w:bCs/>
          <w:sz w:val="24"/>
          <w:szCs w:val="24"/>
        </w:rPr>
        <w:t xml:space="preserve">国家法律、行政法规和规章制度规定或合同约定的作为合同组成部分的其他文件。</w:t>
      </w:r>
      <w:r/>
    </w:p>
    <w:p>
      <w:pPr>
        <w:ind w:firstLine="482"/>
        <w:spacing w:line="400" w:lineRule="exact"/>
        <w:rPr>
          <w:rFonts w:ascii="Times New Roman" w:hAnsi="Times New Roman"/>
          <w:b/>
          <w:sz w:val="24"/>
          <w:szCs w:val="24"/>
        </w:rPr>
      </w:pPr>
      <w:r>
        <w:rPr>
          <w:rFonts w:ascii="Times New Roman" w:hAnsi="Times New Roman"/>
          <w:b/>
          <w:sz w:val="24"/>
          <w:szCs w:val="24"/>
        </w:rPr>
        <w:t xml:space="preserve">六、违约责任</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乙方逾期交付合同标的的，乙方应按逾期交付合同总额每日千分之六向甲方支付违约金，由甲方从待付合同款项中扣除。逾期超过约定日期</w:t>
      </w:r>
      <w:r>
        <w:rPr>
          <w:rFonts w:hint="eastAsia" w:ascii="Times New Roman" w:hAnsi="Times New Roman"/>
          <w:bCs/>
          <w:sz w:val="24"/>
          <w:szCs w:val="24"/>
        </w:rPr>
        <w:t xml:space="preserve">10</w:t>
      </w:r>
      <w:r>
        <w:rPr>
          <w:rFonts w:hint="eastAsia" w:ascii="Times New Roman" w:hAnsi="Times New Roman"/>
          <w:bCs/>
          <w:sz w:val="24"/>
          <w:szCs w:val="24"/>
        </w:rPr>
        <w:t xml:space="preserve">个工作日不能交付合同标的的，甲方可解除本合同。</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乙方因逾期交付合同标的或因其他违约行为导致甲方解除合同的，乙方应向甲方支付合同价款总额</w:t>
      </w:r>
      <w:r>
        <w:rPr>
          <w:rFonts w:hint="eastAsia" w:ascii="Times New Roman" w:hAnsi="Times New Roman"/>
          <w:bCs/>
          <w:sz w:val="24"/>
          <w:szCs w:val="24"/>
        </w:rPr>
        <w:t xml:space="preserve">10</w:t>
      </w:r>
      <w:r>
        <w:rPr>
          <w:rFonts w:hint="eastAsia" w:ascii="Times New Roman" w:hAnsi="Times New Roman"/>
          <w:bCs/>
          <w:sz w:val="24"/>
          <w:szCs w:val="24"/>
        </w:rPr>
        <w:t xml:space="preserve">％的违约金，如造成甲方损失超过违约金的，超出部分由乙方继续承担赔偿责任。</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乙方交付合同标的的标准不符合合同规定及磋商文件规定标准的，甲方有权拒绝接受合同标的，并可单方面解除合同。</w:t>
      </w:r>
      <w:r/>
    </w:p>
    <w:p>
      <w:pPr>
        <w:ind w:firstLine="482"/>
        <w:spacing w:line="400" w:lineRule="exact"/>
        <w:rPr>
          <w:rFonts w:ascii="Times New Roman" w:hAnsi="Times New Roman"/>
          <w:bCs/>
          <w:sz w:val="24"/>
          <w:szCs w:val="24"/>
        </w:rPr>
      </w:pPr>
      <w:r>
        <w:rPr>
          <w:rFonts w:ascii="Times New Roman" w:hAnsi="Times New Roman"/>
          <w:b/>
          <w:sz w:val="24"/>
          <w:szCs w:val="24"/>
        </w:rPr>
        <w:t xml:space="preserve">七、合同变更、中止与终止</w:t>
      </w:r>
      <w:r/>
    </w:p>
    <w:p>
      <w:pPr>
        <w:ind w:left="482"/>
        <w:spacing w:line="400" w:lineRule="exact"/>
        <w:rPr>
          <w:rFonts w:ascii="Times New Roman" w:hAnsi="Times New Roman"/>
          <w:b/>
          <w:sz w:val="24"/>
          <w:szCs w:val="24"/>
        </w:rPr>
      </w:pPr>
      <w:r>
        <w:rPr>
          <w:rFonts w:ascii="Times New Roman" w:hAnsi="Times New Roman"/>
          <w:sz w:val="24"/>
          <w:szCs w:val="24"/>
        </w:rPr>
        <w:t xml:space="preserve">1.</w:t>
      </w:r>
      <w:r>
        <w:rPr>
          <w:rFonts w:ascii="Times New Roman" w:hAnsi="Times New Roman"/>
          <w:sz w:val="24"/>
          <w:szCs w:val="24"/>
        </w:rPr>
        <w:t xml:space="preserve">合同的变更</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w:t>
      </w:r>
      <w:r>
        <w:rPr>
          <w:rFonts w:ascii="Times New Roman" w:hAnsi="Times New Roman"/>
          <w:sz w:val="24"/>
          <w:szCs w:val="24"/>
        </w:rPr>
        <w:t xml:space="preserve">10%</w:t>
      </w:r>
      <w:r>
        <w:rPr>
          <w:rFonts w:ascii="Times New Roman" w:hAnsi="Times New Roman"/>
          <w:sz w:val="24"/>
          <w:szCs w:val="24"/>
        </w:rPr>
        <w:t xml:space="preserve">的范围内追加与合同标的相同的货物，并就此与乙方协商一致后签订补充协议。</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合同的中止</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）合同履行过程中因供应商就采购文件、采购过程或结果提起投诉的，甲方认为有必要的，可以中止合同的履行。</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）合同履行过程中，如果乙方出现以下情形之一的：</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．经营状况严重恶化；</w:t>
      </w:r>
      <w:r>
        <w:rPr>
          <w:rFonts w:ascii="Times New Roman" w:hAnsi="Times New Roman"/>
          <w:sz w:val="24"/>
          <w:szCs w:val="24"/>
        </w:rPr>
        <w:t xml:space="preserve">2</w:t>
      </w:r>
      <w:r>
        <w:rPr>
          <w:rFonts w:ascii="Times New Roman" w:hAnsi="Times New Roman"/>
          <w:sz w:val="24"/>
          <w:szCs w:val="24"/>
        </w:rPr>
        <w:t xml:space="preserve">．转移财产、抽逃资金，以逃避债务；</w:t>
      </w:r>
      <w:r>
        <w:rPr>
          <w:rFonts w:ascii="Times New Roman" w:hAnsi="Times New Roman"/>
          <w:sz w:val="24"/>
          <w:szCs w:val="24"/>
        </w:rPr>
        <w:t xml:space="preserve">3</w:t>
      </w:r>
      <w:r>
        <w:rPr>
          <w:rFonts w:ascii="Times New Roman" w:hAnsi="Times New Roman"/>
          <w:sz w:val="24"/>
          <w:szCs w:val="24"/>
        </w:rPr>
        <w:t xml:space="preserve">．丧失商业信誉；</w:t>
      </w:r>
      <w:r>
        <w:rPr>
          <w:rFonts w:ascii="Times New Roman" w:hAnsi="Times New Roman"/>
          <w:sz w:val="24"/>
          <w:szCs w:val="24"/>
        </w:rPr>
        <w:t xml:space="preserve">4</w:t>
      </w:r>
      <w:r>
        <w:rPr>
          <w:rFonts w:ascii="Times New Roman" w:hAnsi="Times New Roman"/>
          <w:sz w:val="24"/>
          <w:szCs w:val="24"/>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50"/>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）甲方不得以行政区划调整、政府换届、机构或者职能调整以及相关责任人更替为由中止合同。</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合同的终止</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）合同因有效期限届满而终止；</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）乙方未按合同约定履行，构成根本性违约的，甲方有权终止合同，并追究乙方的违约责任。</w:t>
      </w:r>
      <w:r/>
    </w:p>
    <w:p>
      <w:pPr>
        <w:pStyle w:val="1450"/>
        <w:ind w:firstLine="480"/>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eastAsia="宋体" w:cs="Times New Roman"/>
          <w:sz w:val="24"/>
          <w:szCs w:val="24"/>
        </w:rPr>
        <w:t xml:space="preserve">涉及国家利益、社会公共利益的情形</w:t>
      </w:r>
      <w:r/>
    </w:p>
    <w:p>
      <w:pPr>
        <w:pStyle w:val="1450"/>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sz w:val="24"/>
          <w:szCs w:val="24"/>
        </w:rPr>
      </w:pPr>
      <w:r>
        <w:rPr>
          <w:rFonts w:ascii="Times New Roman" w:hAnsi="Times New Roman"/>
          <w:b/>
          <w:sz w:val="24"/>
          <w:szCs w:val="24"/>
        </w:rPr>
        <w:t xml:space="preserve">八、合同分包</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乙方不得将合同转包给其他供应商。涉及合同分包的，乙方应根据采购文件和投</w:t>
      </w:r>
      <w:r>
        <w:rPr>
          <w:rFonts w:ascii="Times New Roman" w:hAnsi="Times New Roman"/>
          <w:sz w:val="24"/>
          <w:szCs w:val="24"/>
        </w:rPr>
        <w:t xml:space="preserve">标（响应）文件规定进行合同分包。</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乙方执行政府采购政策向中小企业依法分包的，乙方应当按采购文件和响应文件签订分包意向协议，分包意向协议属于本合同组成部分。</w:t>
      </w:r>
      <w:r/>
    </w:p>
    <w:p>
      <w:pPr>
        <w:ind w:firstLine="482"/>
        <w:spacing w:line="400" w:lineRule="exact"/>
        <w:rPr>
          <w:rFonts w:ascii="Times New Roman" w:hAnsi="Times New Roman"/>
          <w:b/>
          <w:sz w:val="24"/>
          <w:szCs w:val="24"/>
        </w:rPr>
      </w:pPr>
      <w:r>
        <w:rPr>
          <w:rFonts w:ascii="Times New Roman" w:hAnsi="Times New Roman"/>
          <w:b/>
          <w:sz w:val="24"/>
          <w:szCs w:val="24"/>
        </w:rPr>
        <w:t xml:space="preserve">九、不可抗力</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不可抗力是指合同双方不能预见、不能避免且不能克服的客观情况。</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任何一方对由于不可抗力造成的部分或全部不能履行合同不承担违约责任。但迟延履行后发生不可抗力的，不能免除责任。</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十、政府采购政策</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lang w:val="en-GB"/>
        </w:rPr>
        <w:t xml:space="preserve">本合同应当按照规定执行政府采购政策。</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十一、法律适用</w:t>
      </w:r>
      <w:r/>
    </w:p>
    <w:p>
      <w:pPr>
        <w:pStyle w:val="1450"/>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本合同的订立、生效、解释、履行及与本合同有关的争议解决，均适用法律、行政法规。</w:t>
      </w:r>
      <w:r/>
    </w:p>
    <w:p>
      <w:pPr>
        <w:pStyle w:val="1450"/>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本合同条款与法律、行政法规的强制性规定不一致的，双方当事人应按照法律、行政法规的强制性规定修改本合同的相关条款。</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十二、通知</w:t>
      </w:r>
      <w:r/>
    </w:p>
    <w:p>
      <w:pPr>
        <w:pStyle w:val="1450"/>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本合同任何一方向对方发出的通知、信件、数据电文等，应当发送至本合同第一部分《政府采购合同协议书》所约定的通讯地址、联系人、联系电话或电子邮箱。</w:t>
      </w:r>
      <w:r/>
    </w:p>
    <w:p>
      <w:pPr>
        <w:pStyle w:val="1450"/>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一方当事人变更名称、住所、联系人、联系电话或电子邮箱等信息的，应当在变更后</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日内及时书面通知对方，对方实际收到变更通知前的送达仍为有效送达。</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本合同一方给另一方的通知均应采用书面形式，传真或快递送到本合同中规定的对方的地址和办理签收手续。</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通知以送达之日或通知书中规定的生效之日起生效，两者中以较迟之日为准。</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十三、合同生效</w:t>
      </w:r>
      <w:r/>
    </w:p>
    <w:p>
      <w:pPr>
        <w:ind w:firstLine="480"/>
        <w:jc w:val="left"/>
        <w:spacing w:line="40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合同经三方法定代表人或授权委托代表人签字并加盖单位公章后生效。</w:t>
      </w:r>
      <w:r/>
    </w:p>
    <w:p>
      <w:pPr>
        <w:ind w:firstLine="480"/>
        <w:jc w:val="left"/>
        <w:spacing w:line="40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本合同未尽事宜，遵照《中华人民共和国民法典》、《中华人民共和国政府采购法》有关条文执行。</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十四、合同份数</w:t>
      </w:r>
      <w:r/>
    </w:p>
    <w:p>
      <w:pPr>
        <w:ind w:firstLine="480"/>
        <w:spacing w:line="400" w:lineRule="exact"/>
        <w:rPr>
          <w:rFonts w:ascii="Times New Roman" w:hAnsi="Times New Roman"/>
          <w:sz w:val="24"/>
          <w:szCs w:val="24"/>
        </w:rPr>
      </w:pPr>
      <w:r>
        <w:rPr>
          <w:rFonts w:ascii="Times New Roman" w:hAnsi="Times New Roman"/>
          <w:sz w:val="24"/>
          <w:szCs w:val="24"/>
        </w:rPr>
        <w:t xml:space="preserve">本合同一式</w:t>
      </w:r>
      <w:r>
        <w:rPr>
          <w:rFonts w:ascii="Times New Roman" w:hAnsi="Times New Roman"/>
          <w:sz w:val="24"/>
          <w:szCs w:val="24"/>
          <w:u w:val="single"/>
        </w:rPr>
        <w:t xml:space="preserve"> </w:t>
      </w:r>
      <w:r>
        <w:rPr>
          <w:rFonts w:hint="eastAsia" w:ascii="Times New Roman" w:hAnsi="Times New Roman"/>
          <w:sz w:val="24"/>
          <w:szCs w:val="24"/>
          <w:u w:val="single"/>
        </w:rPr>
        <w:t xml:space="preserve">6</w:t>
      </w:r>
      <w:r>
        <w:rPr>
          <w:rFonts w:ascii="Times New Roman" w:hAnsi="Times New Roman"/>
          <w:sz w:val="24"/>
          <w:szCs w:val="24"/>
          <w:u w:val="single"/>
        </w:rPr>
        <w:t xml:space="preserve"> </w:t>
      </w:r>
      <w:r>
        <w:rPr>
          <w:rFonts w:ascii="Times New Roman" w:hAnsi="Times New Roman"/>
          <w:sz w:val="24"/>
          <w:szCs w:val="24"/>
        </w:rPr>
        <w:t xml:space="preserve">份，甲方</w:t>
      </w:r>
      <w:r>
        <w:rPr>
          <w:rFonts w:hint="eastAsia" w:ascii="Times New Roman" w:hAnsi="Times New Roman"/>
          <w:sz w:val="24"/>
          <w:szCs w:val="24"/>
        </w:rPr>
        <w:t xml:space="preserve">1</w:t>
      </w:r>
      <w:r>
        <w:rPr>
          <w:rFonts w:ascii="Times New Roman" w:hAnsi="Times New Roman"/>
          <w:sz w:val="24"/>
          <w:szCs w:val="24"/>
        </w:rPr>
        <w:t xml:space="preserve">执</w:t>
      </w:r>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份，甲方</w:t>
      </w:r>
      <w:r>
        <w:rPr>
          <w:rFonts w:hint="eastAsia" w:ascii="Times New Roman" w:hAnsi="Times New Roman"/>
          <w:sz w:val="24"/>
          <w:szCs w:val="24"/>
        </w:rPr>
        <w:t xml:space="preserve">2</w:t>
      </w:r>
      <w:r>
        <w:rPr>
          <w:rFonts w:ascii="Times New Roman" w:hAnsi="Times New Roman"/>
          <w:sz w:val="24"/>
          <w:szCs w:val="24"/>
        </w:rPr>
        <w:t xml:space="preserve">执</w:t>
      </w:r>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份，乙方执</w:t>
      </w:r>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份。</w:t>
      </w:r>
      <w:bookmarkStart w:id="122" w:name="_Hlk187856376"/>
      <w:r>
        <w:rPr>
          <w:rFonts w:ascii="Times New Roman" w:hAnsi="Times New Roman"/>
          <w:b/>
          <w:bCs/>
          <w:sz w:val="24"/>
          <w:szCs w:val="24"/>
        </w:rPr>
        <w:t xml:space="preserve">纸质合同和</w:t>
      </w:r>
      <w:r>
        <w:rPr>
          <w:rFonts w:hint="eastAsia" w:ascii="Times New Roman" w:hAnsi="Times New Roman"/>
          <w:b/>
          <w:bCs/>
          <w:sz w:val="24"/>
          <w:szCs w:val="24"/>
        </w:rPr>
        <w:t xml:space="preserve">双方</w:t>
      </w:r>
      <w:r>
        <w:rPr>
          <w:rFonts w:ascii="Times New Roman" w:hAnsi="Times New Roman"/>
          <w:b/>
          <w:bCs/>
          <w:sz w:val="24"/>
          <w:szCs w:val="24"/>
        </w:rPr>
        <w:t xml:space="preserve">在</w:t>
      </w:r>
      <w:r>
        <w:rPr>
          <w:rFonts w:ascii="Times New Roman" w:hAnsi="Times New Roman"/>
          <w:b/>
          <w:bCs/>
          <w:sz w:val="24"/>
          <w:szCs w:val="24"/>
        </w:rPr>
        <w:t xml:space="preserve">“</w:t>
      </w:r>
      <w:r>
        <w:rPr>
          <w:rFonts w:ascii="Times New Roman" w:hAnsi="Times New Roman"/>
          <w:b/>
          <w:bCs/>
          <w:sz w:val="24"/>
          <w:szCs w:val="24"/>
        </w:rPr>
        <w:t xml:space="preserve">苏采云</w:t>
      </w:r>
      <w:r>
        <w:rPr>
          <w:rFonts w:ascii="Times New Roman" w:hAnsi="Times New Roman"/>
          <w:b/>
          <w:bCs/>
          <w:sz w:val="24"/>
          <w:szCs w:val="24"/>
        </w:rPr>
        <w:t xml:space="preserve">”</w:t>
      </w:r>
      <w:r>
        <w:rPr>
          <w:rFonts w:ascii="Times New Roman" w:hAnsi="Times New Roman"/>
          <w:b/>
          <w:bCs/>
          <w:sz w:val="24"/>
          <w:szCs w:val="24"/>
        </w:rPr>
        <w:t xml:space="preserve">系统签订的电子合同</w:t>
      </w:r>
      <w:bookmarkEnd w:id="122"/>
      <w:r>
        <w:rPr>
          <w:rFonts w:ascii="Times New Roman" w:hAnsi="Times New Roman"/>
          <w:sz w:val="24"/>
          <w:szCs w:val="24"/>
        </w:rPr>
        <w:t xml:space="preserve">均具有同等法律效力。</w:t>
      </w:r>
      <w:r/>
    </w:p>
    <w:p>
      <w:pPr>
        <w:ind w:firstLine="480"/>
        <w:spacing w:line="400" w:lineRule="exact"/>
        <w:rPr>
          <w:rFonts w:ascii="Times New Roman" w:hAnsi="Times New Roman"/>
          <w:sz w:val="24"/>
          <w:szCs w:val="24"/>
        </w:rPr>
      </w:pPr>
      <w:r>
        <w:rPr>
          <w:rFonts w:ascii="Times New Roman" w:hAnsi="Times New Roman"/>
          <w:sz w:val="24"/>
          <w:szCs w:val="24"/>
        </w:rPr>
        <w:t xml:space="preserve">合同订立时间：</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ind w:firstLine="480"/>
        <w:spacing w:line="400" w:lineRule="exact"/>
        <w:rPr>
          <w:rFonts w:ascii="Times New Roman" w:hAnsi="Times New Roman"/>
          <w:sz w:val="24"/>
          <w:szCs w:val="24"/>
        </w:rPr>
      </w:pPr>
      <w:r>
        <w:rPr>
          <w:rFonts w:ascii="Times New Roman" w:hAnsi="Times New Roman"/>
          <w:sz w:val="24"/>
          <w:szCs w:val="24"/>
        </w:rPr>
        <w:t xml:space="preserve">合同订立地点：</w:t>
      </w:r>
      <w:r>
        <w:rPr>
          <w:rFonts w:ascii="Times New Roman" w:hAnsi="Times New Roman"/>
          <w:sz w:val="24"/>
          <w:szCs w:val="24"/>
          <w:u w:val="single"/>
        </w:rPr>
        <w:t xml:space="preserve">                           </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十五、解决争议的方法</w:t>
      </w:r>
      <w:r/>
    </w:p>
    <w:p>
      <w:pPr>
        <w:pStyle w:val="1450"/>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选择仲裁的，由</w:t>
      </w:r>
      <w:r>
        <w:rPr>
          <w:rFonts w:ascii="Times New Roman" w:hAnsi="Times New Roman"/>
          <w:sz w:val="24"/>
          <w:szCs w:val="24"/>
          <w:u w:val="single"/>
        </w:rPr>
        <w:t xml:space="preserve">甲方</w:t>
      </w:r>
      <w:r>
        <w:rPr>
          <w:rFonts w:ascii="Times New Roman" w:hAnsi="Times New Roman"/>
          <w:sz w:val="24"/>
          <w:szCs w:val="24"/>
        </w:rPr>
        <w:t xml:space="preserve">所住地仲裁机构；通过诉讼方式的，由</w:t>
      </w:r>
      <w:r>
        <w:rPr>
          <w:rFonts w:ascii="Times New Roman" w:hAnsi="Times New Roman"/>
          <w:sz w:val="24"/>
          <w:szCs w:val="24"/>
          <w:u w:val="single"/>
        </w:rPr>
        <w:t xml:space="preserve">甲方</w:t>
      </w:r>
      <w:r>
        <w:rPr>
          <w:rFonts w:ascii="Times New Roman" w:hAnsi="Times New Roman"/>
          <w:sz w:val="24"/>
          <w:szCs w:val="24"/>
        </w:rPr>
        <w:t xml:space="preserve">住所地人民法院管辖，但管辖法院的约定不得违反级别管辖和专属管辖的规定。</w:t>
      </w:r>
      <w:r/>
    </w:p>
    <w:p>
      <w:pPr>
        <w:ind w:firstLine="480"/>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如甲乙双方有争议的事项不影响合同其他部分的履行，在争议解决期间，合同其他部分应当继续履行。</w:t>
      </w:r>
      <w:r/>
    </w:p>
    <w:p>
      <w:pPr>
        <w:ind w:firstLine="480"/>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附件：具体标的及其技术要求和商务要求、联合协议、分包意向协议等</w:t>
      </w:r>
      <w:r/>
    </w:p>
    <w:p>
      <w:pPr>
        <w:ind w:firstLine="480"/>
        <w:spacing w:line="400" w:lineRule="exact"/>
        <w:rPr>
          <w:rFonts w:ascii="Times New Roman" w:hAnsi="Times New Roman"/>
          <w:sz w:val="24"/>
          <w:szCs w:val="24"/>
        </w:rPr>
      </w:pPr>
      <w:r>
        <w:rPr>
          <w:rFonts w:ascii="Times New Roman" w:hAnsi="Times New Roman"/>
          <w:sz w:val="24"/>
          <w:szCs w:val="24"/>
        </w:rPr>
      </w:r>
      <w:r/>
    </w:p>
    <w:p>
      <w:pPr>
        <w:pStyle w:val="1224"/>
      </w:pPr>
      <w:r/>
      <w:r/>
    </w:p>
    <w:p>
      <w:pPr>
        <w:ind w:firstLine="480"/>
        <w:spacing w:line="360" w:lineRule="auto"/>
        <w:rPr>
          <w:rFonts w:hint="eastAsia" w:ascii="宋体" w:hAnsi="宋体" w:cs="宋体"/>
          <w:sz w:val="24"/>
          <w:szCs w:val="24"/>
        </w:rPr>
      </w:pPr>
      <w:r/>
      <w:bookmarkStart w:id="123" w:name="_Toc1657"/>
      <w:r>
        <w:rPr>
          <w:rFonts w:hint="eastAsia" w:ascii="宋体" w:hAnsi="宋体" w:cs="宋体"/>
          <w:sz w:val="24"/>
          <w:szCs w:val="24"/>
        </w:rPr>
        <w:t xml:space="preserve">甲方1：                                    乙方：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                              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                        授权代表（签字）：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                                  联系人：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                            约定送达地址：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                                    电话：</w:t>
      </w:r>
      <w:r>
        <w:rPr>
          <w:rFonts w:ascii="宋体" w:hAnsi="宋体" w:cs="宋体"/>
          <w:sz w:val="24"/>
          <w:szCs w:val="24"/>
        </w:rPr>
        <w:t xml:space="preserve">                                     </w:t>
      </w: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w:t>
      </w:r>
      <w:r/>
    </w:p>
    <w:p>
      <w:pPr>
        <w:rPr>
          <w:rFonts w:ascii="Times New Roman" w:hAnsi="Times New Roman"/>
          <w:b/>
          <w:sz w:val="44"/>
          <w:szCs w:val="44"/>
        </w:rPr>
      </w:pPr>
      <w:r/>
      <w:bookmarkStart w:id="124" w:name="_Toc22631"/>
      <w:r/>
      <w:bookmarkStart w:id="125" w:name="_Toc7955"/>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26" w:name="_Hlt26955039"/>
      <w:r/>
      <w:bookmarkStart w:id="127" w:name="_Hlt26671244"/>
      <w:r/>
      <w:bookmarkEnd w:id="123"/>
      <w:r/>
      <w:bookmarkEnd w:id="124"/>
      <w:r/>
      <w:bookmarkEnd w:id="125"/>
      <w:r/>
      <w:bookmarkEnd w:id="126"/>
      <w:r/>
      <w:bookmarkEnd w:id="127"/>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称：宿迁市知识产权大数据平台</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rPr>
          <w:rFonts w:ascii="Times New Roman" w:hAnsi="Times New Roman" w:cs="仿宋"/>
          <w:b/>
          <w:sz w:val="36"/>
        </w:rPr>
        <w:t xml:space="preserve">JSZC-321300-JZCG-C2025-0087</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4"/>
          <w:szCs w:val="24"/>
        </w:rPr>
      </w:pPr>
      <w:r/>
      <w:bookmarkStart w:id="128" w:name="OLE_LINK10"/>
      <w:r>
        <w:rPr>
          <w:rFonts w:hint="eastAsia" w:ascii="Times New Roman" w:hAnsi="Times New Roman"/>
          <w:sz w:val="24"/>
          <w:szCs w:val="24"/>
        </w:rPr>
        <w:t xml:space="preserve">一、磋商响应函</w:t>
      </w:r>
      <w:r/>
    </w:p>
    <w:p>
      <w:pPr>
        <w:spacing w:line="360" w:lineRule="auto"/>
        <w:rPr>
          <w:rFonts w:ascii="Times New Roman" w:hAnsi="Times New Roman"/>
          <w:sz w:val="24"/>
          <w:szCs w:val="24"/>
        </w:rPr>
      </w:pPr>
      <w:r>
        <w:rPr>
          <w:rFonts w:hint="eastAsia" w:ascii="Times New Roman" w:hAnsi="Times New Roman"/>
          <w:sz w:val="24"/>
          <w:szCs w:val="24"/>
        </w:rPr>
        <w:t xml:space="preserve">二、法人授权书</w:t>
      </w:r>
      <w:r/>
    </w:p>
    <w:p>
      <w:pPr>
        <w:spacing w:line="360" w:lineRule="auto"/>
        <w:rPr>
          <w:rFonts w:ascii="Times New Roman" w:hAnsi="Times New Roman"/>
          <w:sz w:val="24"/>
          <w:szCs w:val="24"/>
        </w:rPr>
      </w:pPr>
      <w:r>
        <w:rPr>
          <w:rFonts w:hint="eastAsia" w:ascii="Times New Roman" w:hAnsi="Times New Roman"/>
          <w:sz w:val="24"/>
          <w:szCs w:val="24"/>
        </w:rPr>
        <w:t xml:space="preserve">三、磋商报价表</w:t>
      </w:r>
      <w:r/>
    </w:p>
    <w:p>
      <w:pPr>
        <w:spacing w:line="360" w:lineRule="auto"/>
        <w:rPr>
          <w:rFonts w:ascii="Times New Roman" w:hAnsi="Times New Roman"/>
          <w:sz w:val="24"/>
          <w:szCs w:val="24"/>
        </w:rPr>
      </w:pPr>
      <w:r>
        <w:rPr>
          <w:rFonts w:hint="eastAsia" w:ascii="Times New Roman" w:hAnsi="Times New Roman"/>
          <w:sz w:val="24"/>
          <w:szCs w:val="24"/>
        </w:rPr>
        <w:t xml:space="preserve">四、分项报价表</w:t>
      </w:r>
      <w:r/>
    </w:p>
    <w:p>
      <w:pPr>
        <w:spacing w:line="360" w:lineRule="auto"/>
        <w:rPr>
          <w:rFonts w:ascii="Times New Roman" w:hAnsi="Times New Roman"/>
          <w:sz w:val="24"/>
          <w:szCs w:val="24"/>
        </w:rPr>
      </w:pPr>
      <w:r>
        <w:rPr>
          <w:rFonts w:hint="eastAsia" w:ascii="Times New Roman" w:hAnsi="Times New Roman"/>
          <w:sz w:val="24"/>
          <w:szCs w:val="24"/>
        </w:rPr>
        <w:t xml:space="preserve">五、中小企业声明函</w:t>
      </w:r>
      <w:r/>
    </w:p>
    <w:p>
      <w:pPr>
        <w:spacing w:line="360" w:lineRule="auto"/>
        <w:rPr>
          <w:rFonts w:ascii="Times New Roman" w:hAnsi="Times New Roman"/>
          <w:sz w:val="24"/>
          <w:szCs w:val="24"/>
        </w:rPr>
      </w:pPr>
      <w:r>
        <w:rPr>
          <w:rFonts w:hint="eastAsia" w:ascii="Times New Roman" w:hAnsi="Times New Roman"/>
          <w:sz w:val="24"/>
          <w:szCs w:val="24"/>
        </w:rPr>
        <w:t xml:space="preserve">六、</w:t>
      </w:r>
      <w:bookmarkStart w:id="129" w:name="OLE_LINK4"/>
      <w:r>
        <w:rPr>
          <w:rFonts w:hint="eastAsia" w:ascii="Times New Roman" w:hAnsi="Times New Roman"/>
          <w:sz w:val="24"/>
          <w:szCs w:val="24"/>
        </w:rPr>
        <w:t xml:space="preserve">技术响应偏离表</w:t>
      </w:r>
      <w:bookmarkEnd w:id="129"/>
      <w:r>
        <w:rPr>
          <w:rFonts w:hint="eastAsia" w:ascii="Times New Roman" w:hAnsi="Times New Roman"/>
          <w:sz w:val="24"/>
          <w:szCs w:val="24"/>
        </w:rPr>
        <w:t xml:space="preserve">（技术参数响应）</w:t>
      </w:r>
      <w:r/>
    </w:p>
    <w:p>
      <w:pPr>
        <w:spacing w:line="360" w:lineRule="auto"/>
        <w:rPr>
          <w:rFonts w:ascii="Times New Roman" w:hAnsi="Times New Roman"/>
          <w:sz w:val="24"/>
          <w:szCs w:val="24"/>
        </w:rPr>
      </w:pPr>
      <w:r>
        <w:rPr>
          <w:rFonts w:hint="eastAsia" w:ascii="Times New Roman" w:hAnsi="Times New Roman"/>
          <w:sz w:val="24"/>
          <w:szCs w:val="24"/>
        </w:rPr>
        <w:t xml:space="preserve">七、项目组人员</w:t>
      </w:r>
      <w:r/>
    </w:p>
    <w:p>
      <w:pPr>
        <w:spacing w:line="360" w:lineRule="auto"/>
        <w:rPr>
          <w:rFonts w:ascii="Times New Roman" w:hAnsi="Times New Roman"/>
          <w:sz w:val="24"/>
          <w:szCs w:val="24"/>
        </w:rPr>
      </w:pPr>
      <w:r>
        <w:rPr>
          <w:rFonts w:hint="eastAsia" w:ascii="Times New Roman" w:hAnsi="Times New Roman"/>
          <w:sz w:val="24"/>
          <w:szCs w:val="24"/>
        </w:rPr>
        <w:t xml:space="preserve">八、企业业绩</w:t>
      </w:r>
      <w:r/>
    </w:p>
    <w:p>
      <w:pPr>
        <w:spacing w:line="360" w:lineRule="auto"/>
        <w:rPr>
          <w:rFonts w:ascii="Times New Roman" w:hAnsi="Times New Roman"/>
          <w:sz w:val="24"/>
          <w:szCs w:val="24"/>
        </w:rPr>
      </w:pPr>
      <w:r>
        <w:rPr>
          <w:rFonts w:hint="eastAsia" w:ascii="Times New Roman" w:hAnsi="Times New Roman"/>
          <w:sz w:val="24"/>
          <w:szCs w:val="24"/>
        </w:rPr>
        <w:t xml:space="preserve">九、磋商所需其他材料</w:t>
      </w:r>
      <w:bookmarkEnd w:id="128"/>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764"/>
        <w:ind w:firstLine="320"/>
        <w:spacing w:before="0" w:after="0" w:line="520" w:lineRule="exact"/>
        <w:rPr>
          <w:rFonts w:hint="eastAsia" w:ascii="黑体" w:hAnsi="黑体" w:eastAsia="黑体" w:cs="黑体"/>
          <w:sz w:val="32"/>
        </w:rPr>
      </w:pPr>
      <w:r/>
      <w:bookmarkStart w:id="130" w:name="OLE_LINK11"/>
      <w:r>
        <w:rPr>
          <w:rFonts w:hint="eastAsia" w:ascii="黑体" w:hAnsi="黑体" w:eastAsia="黑体" w:cs="黑体"/>
          <w:sz w:val="32"/>
        </w:rPr>
        <w:t xml:space="preserve">一、磋商响应函</w:t>
      </w:r>
      <w:r/>
    </w:p>
    <w:p>
      <w:pPr>
        <w:pStyle w:val="1352"/>
        <w:jc w:val="center"/>
        <w:rPr>
          <w:rFonts w:hint="eastAsia" w:ascii="宋体" w:hAnsi="宋体" w:cs="仿宋"/>
          <w:b/>
          <w:sz w:val="24"/>
          <w:szCs w:val="24"/>
        </w:rPr>
      </w:pPr>
      <w:r>
        <w:rPr>
          <w:rFonts w:hint="eastAsia" w:ascii="宋体" w:hAnsi="宋体" w:cs="仿宋"/>
          <w:b/>
          <w:sz w:val="24"/>
          <w:szCs w:val="24"/>
        </w:rPr>
      </w:r>
      <w:r/>
    </w:p>
    <w:p>
      <w:pPr>
        <w:pStyle w:val="1352"/>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52"/>
        <w:jc w:val="left"/>
        <w:spacing w:line="500" w:lineRule="exact"/>
        <w:rPr>
          <w:rFonts w:hint="eastAsia" w:ascii="宋体" w:hAnsi="宋体" w:cs="仿宋"/>
          <w:sz w:val="24"/>
          <w:szCs w:val="24"/>
        </w:rPr>
      </w:pPr>
      <w:r>
        <w:rPr>
          <w:rFonts w:hint="eastAsia" w:ascii="宋体" w:hAnsi="宋体"/>
          <w:sz w:val="24"/>
          <w:szCs w:val="24"/>
          <w:u w:val="single"/>
        </w:rPr>
        <w:t xml:space="preserve">宿迁市知识产权保护中心</w:t>
      </w:r>
      <w:r>
        <w:rPr>
          <w:rFonts w:hint="eastAsia" w:asciiTheme="minorEastAsia" w:hAnsiTheme="minorEastAsia" w:eastAsiaTheme="minorEastAsia" w:cstheme="minorEastAsia"/>
          <w:sz w:val="24"/>
          <w:szCs w:val="24"/>
          <w:u w:val="single"/>
        </w:rPr>
        <w:t xml:space="preserve">、宿迁市楚润数据集团有限公司</w:t>
      </w:r>
      <w:r>
        <w:rPr>
          <w:rFonts w:hint="eastAsia" w:ascii="宋体" w:hAnsi="宋体" w:cs="仿宋"/>
          <w:sz w:val="24"/>
          <w:szCs w:val="24"/>
        </w:rPr>
        <w:t xml:space="preserve">：</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JSZC-321300-JZCG-C2025-0087</w:t>
      </w:r>
      <w:r>
        <w:rPr>
          <w:rFonts w:ascii="Times New Roman" w:hAnsi="Times New Roman"/>
          <w:sz w:val="24"/>
          <w:szCs w:val="24"/>
        </w:rPr>
        <w:t xml:space="preserve">的</w:t>
      </w:r>
      <w:r>
        <w:rPr>
          <w:rFonts w:hint="eastAsia" w:ascii="宋体" w:hAnsi="宋体"/>
          <w:sz w:val="24"/>
          <w:szCs w:val="24"/>
          <w:u w:val="single"/>
        </w:rPr>
        <w:t xml:space="preserve">宿迁市知识产权大数据平台</w:t>
      </w:r>
      <w:r>
        <w:rPr>
          <w:rFonts w:ascii="Times New Roman" w:hAnsi="Times New Roman"/>
          <w:sz w:val="24"/>
          <w:szCs w:val="24"/>
        </w:rPr>
        <w:t xml:space="preserve">竞争性磋商文件，我方在参加本项目竞争性磋商活动中，特做出如下承诺：</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w:t>
      </w:r>
      <w:r>
        <w:rPr>
          <w:rFonts w:hint="eastAsia" w:ascii="Times New Roman" w:hAnsi="Times New Roman"/>
          <w:sz w:val="24"/>
          <w:szCs w:val="24"/>
        </w:rPr>
        <w:t xml:space="preserve">按照</w:t>
      </w:r>
      <w:r>
        <w:rPr>
          <w:rFonts w:ascii="Times New Roman" w:hAnsi="Times New Roman"/>
          <w:sz w:val="24"/>
          <w:szCs w:val="24"/>
        </w:rPr>
        <w:t xml:space="preserve">《中华人民共和国民法典（第三编合同）》及其他有关法律、法规的规定，按期、按质、按量交付采购单位，全面做到履约守信；</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52"/>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宋体"/>
          <w:b/>
          <w:bCs/>
          <w:sz w:val="32"/>
          <w:szCs w:val="32"/>
        </w:rPr>
      </w:pPr>
      <w:r/>
      <w:bookmarkStart w:id="131" w:name="_Toc120614284"/>
      <w:r/>
      <w:r/>
    </w:p>
    <w:p>
      <w:pPr>
        <w:pStyle w:val="1352"/>
        <w:jc w:val="left"/>
        <w:spacing w:line="500" w:lineRule="exact"/>
        <w:rPr>
          <w:rFonts w:hint="eastAsia" w:ascii="宋体" w:hAnsi="宋体" w:cs="仿宋"/>
          <w:sz w:val="24"/>
          <w:szCs w:val="24"/>
        </w:rPr>
      </w:pPr>
      <w:r>
        <w:rPr>
          <w:rFonts w:hint="eastAsia" w:ascii="宋体" w:hAnsi="宋体" w:cs="仿宋"/>
          <w:sz w:val="24"/>
          <w:szCs w:val="24"/>
        </w:rPr>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57"/>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52"/>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Times New Roman" w:hAnsi="Times New Roman"/>
          <w:sz w:val="24"/>
          <w:szCs w:val="24"/>
          <w:u w:val="single"/>
        </w:rPr>
        <w:t xml:space="preserve">JSZC-321300-JZCG-C2025-0087</w:t>
      </w:r>
      <w:r>
        <w:rPr>
          <w:rFonts w:hint="eastAsia" w:ascii="宋体" w:hAnsi="宋体"/>
          <w:sz w:val="24"/>
          <w:szCs w:val="24"/>
        </w:rPr>
        <w:t xml:space="preserve">号</w:t>
      </w:r>
      <w:r>
        <w:rPr>
          <w:rFonts w:hint="eastAsia" w:ascii="宋体" w:hAnsi="宋体"/>
          <w:sz w:val="24"/>
          <w:szCs w:val="24"/>
          <w:u w:val="single"/>
        </w:rPr>
        <w:t xml:space="preserve">  宿迁市知识产权大数据平台 </w:t>
      </w:r>
      <w:r>
        <w:rPr>
          <w:rFonts w:hint="eastAsia" w:ascii="宋体" w:hAnsi="宋体" w:cs="仿宋"/>
          <w:sz w:val="24"/>
          <w:szCs w:val="24"/>
        </w:rPr>
        <w:t xml:space="preserve">采购活动的合法代理人，以本单位名义全权处理一切与该项目采购有关的事务。</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52"/>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32" w:name="_格式3__银行出具的资信证明"/>
      <w:r/>
      <w:bookmarkStart w:id="133" w:name="_Hlt26671380"/>
      <w:r/>
      <w:bookmarkStart w:id="134" w:name="_Hlt26955070"/>
      <w:r/>
      <w:bookmarkEnd w:id="132"/>
      <w:r/>
      <w:bookmarkEnd w:id="133"/>
      <w:r/>
      <w:bookmarkEnd w:id="134"/>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ascii="Times New Roman" w:hAnsi="Times New Roman" w:cs="仿宋"/>
          <w:sz w:val="24"/>
        </w:rPr>
        <w:t xml:space="preserve">JSZC-321300-JZCG-C2025-0087</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368"/>
        <w:gridCol w:w="2189"/>
        <w:gridCol w:w="4499"/>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57"/>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W w:w="8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8"/>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8"/>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8"/>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8"/>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28"/>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28"/>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28"/>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460" w:lineRule="exact"/>
        <w:rPr>
          <w:rFonts w:hint="eastAsia" w:ascii="仿宋" w:hAnsi="仿宋" w:eastAsia="仿宋" w:cs="仿宋"/>
          <w:b/>
          <w:sz w:val="32"/>
          <w:szCs w:val="32"/>
        </w:rPr>
      </w:pPr>
      <w:r>
        <w:rPr>
          <w:rFonts w:hint="eastAsia"/>
          <w:bCs/>
        </w:rPr>
        <w:br w:type="page" w:clear="all"/>
      </w:r>
      <w:r/>
    </w:p>
    <w:p>
      <w:pPr>
        <w:pStyle w:val="764"/>
        <w:ind w:firstLine="320"/>
        <w:spacing w:before="0" w:after="0" w:line="520" w:lineRule="exact"/>
        <w:rPr>
          <w:rFonts w:hint="eastAsia" w:ascii="黑体" w:hAnsi="黑体" w:eastAsia="黑体" w:cs="黑体"/>
          <w:sz w:val="32"/>
        </w:rPr>
      </w:pPr>
      <w:r/>
      <w:bookmarkStart w:id="135" w:name="_Toc9025"/>
      <w:r/>
      <w:bookmarkStart w:id="136" w:name="_Toc21129"/>
      <w:r>
        <w:rPr>
          <w:rFonts w:hint="eastAsia" w:ascii="黑体" w:hAnsi="黑体" w:eastAsia="黑体" w:cs="黑体"/>
          <w:sz w:val="32"/>
        </w:rPr>
        <w:t xml:space="preserve">五、中小企业或残疾人福利性单位声明函</w:t>
      </w:r>
      <w:bookmarkEnd w:id="135"/>
      <w:r/>
      <w:bookmarkEnd w:id="136"/>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pStyle w:val="1369"/>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宋体" w:hAnsi="宋体"/>
          <w:sz w:val="24"/>
          <w:szCs w:val="24"/>
        </w:rPr>
        <w:t xml:space="preserve">46号)的规定，本公司（联合体）参加</w:t>
      </w:r>
      <w:r>
        <w:rPr>
          <w:rFonts w:hint="eastAsia" w:ascii="宋体" w:hAnsi="宋体"/>
          <w:sz w:val="24"/>
          <w:szCs w:val="24"/>
          <w:u w:val="single"/>
        </w:rPr>
        <w:t xml:space="preserve">宿迁市知识产权保护中心</w:t>
      </w:r>
      <w:r>
        <w:rPr>
          <w:rFonts w:hint="eastAsia" w:asciiTheme="minorEastAsia" w:hAnsiTheme="minorEastAsia" w:eastAsiaTheme="minorEastAsia" w:cstheme="minorEastAsia"/>
          <w:sz w:val="24"/>
          <w:szCs w:val="24"/>
          <w:u w:val="single"/>
        </w:rPr>
        <w:t xml:space="preserve">、宿迁市楚润数据集团有限公司</w:t>
      </w:r>
      <w:r>
        <w:rPr>
          <w:rFonts w:hint="eastAsia" w:ascii="宋体" w:hAnsi="宋体"/>
          <w:sz w:val="24"/>
          <w:szCs w:val="24"/>
        </w:rPr>
        <w:t xml:space="preserve"> 的</w:t>
      </w:r>
      <w:r>
        <w:rPr>
          <w:rFonts w:hint="eastAsia" w:ascii="宋体" w:hAnsi="宋体"/>
          <w:sz w:val="24"/>
          <w:szCs w:val="24"/>
          <w:u w:val="single"/>
        </w:rPr>
        <w:t xml:space="preserve">宿迁市知识产权大数据平台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w:t>
      </w:r>
      <w:r>
        <w:rPr>
          <w:rFonts w:ascii="Times New Roman" w:hAnsi="Times New Roman"/>
          <w:sz w:val="24"/>
          <w:szCs w:val="24"/>
        </w:rPr>
        <w:t xml:space="preserve">CA</w:t>
      </w:r>
      <w:r>
        <w:rPr>
          <w:rFonts w:ascii="Times New Roman" w:hAnsi="Times New Roman"/>
          <w:sz w:val="24"/>
          <w:szCs w:val="24"/>
        </w:rPr>
        <w:t xml:space="preserve">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w:t>
      </w:r>
      <w:r>
        <w:rPr>
          <w:rFonts w:ascii="Times New Roman" w:hAnsi="Times New Roman"/>
          <w:sz w:val="24"/>
          <w:szCs w:val="24"/>
        </w:rPr>
        <w:t xml:space="preserve">  </w:t>
      </w:r>
      <w:r>
        <w:rPr>
          <w:rFonts w:ascii="Times New Roman" w:hAnsi="Times New Roman"/>
          <w:sz w:val="24"/>
          <w:szCs w:val="24"/>
        </w:rPr>
        <w:t xml:space="preserve">期：</w:t>
      </w:r>
      <w:r/>
    </w:p>
    <w:p>
      <w:pPr>
        <w:ind w:firstLine="480"/>
        <w:spacing w:line="480" w:lineRule="exact"/>
        <w:rPr>
          <w:rFonts w:ascii="Times New Roman" w:hAnsi="Times New Roman"/>
          <w:sz w:val="24"/>
          <w:szCs w:val="24"/>
        </w:rPr>
      </w:pPr>
      <w:r>
        <w:rPr>
          <w:rFonts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符合报价折扣情形的请将此函填报上传至</w:t>
      </w:r>
      <w:r>
        <w:rPr>
          <w:rFonts w:ascii="Times New Roman" w:hAnsi="Times New Roman"/>
          <w:sz w:val="24"/>
          <w:szCs w:val="24"/>
        </w:rPr>
        <w:t xml:space="preserve">“</w:t>
      </w:r>
      <w:r>
        <w:rPr>
          <w:rFonts w:ascii="Times New Roman" w:hAnsi="Times New Roman"/>
          <w:sz w:val="24"/>
          <w:szCs w:val="24"/>
        </w:rPr>
        <w:t xml:space="preserve">企业报价折扣证明</w:t>
      </w:r>
      <w:r>
        <w:rPr>
          <w:rFonts w:ascii="Times New Roman" w:hAnsi="Times New Roman"/>
          <w:sz w:val="24"/>
          <w:szCs w:val="24"/>
        </w:rPr>
        <w:t xml:space="preserve">”</w:t>
      </w:r>
      <w:r>
        <w:rPr>
          <w:rFonts w:ascii="Times New Roman" w:hAnsi="Times New Roman"/>
          <w:sz w:val="24"/>
          <w:szCs w:val="24"/>
        </w:rPr>
        <w:t xml:space="preserve">一栏中。</w:t>
      </w:r>
      <w:r/>
    </w:p>
    <w:p>
      <w:pPr>
        <w:ind w:firstLine="480"/>
        <w:spacing w:line="480" w:lineRule="exact"/>
        <w:rPr>
          <w:rFonts w:ascii="Times New Roman" w:hAnsi="Times New Roman"/>
          <w:sz w:val="22"/>
          <w:szCs w:val="21"/>
        </w:rPr>
      </w:pPr>
      <w:r>
        <w:rPr>
          <w:rFonts w:ascii="Times New Roman" w:hAnsi="Times New Roman"/>
          <w:sz w:val="24"/>
          <w:szCs w:val="24"/>
        </w:rPr>
        <w:t xml:space="preserve">3.</w:t>
      </w:r>
      <w:r>
        <w:rPr>
          <w:rFonts w:ascii="Times New Roman" w:hAnsi="Times New Roman"/>
          <w:sz w:val="24"/>
          <w:szCs w:val="24"/>
        </w:rPr>
        <w:t xml:space="preserve">对照《工业和信息化部、国家统计局、国家发展和改革委员会、财政部关于印发中小企业划型标准规定的通知》</w:t>
      </w:r>
      <w:r>
        <w:rPr>
          <w:rFonts w:ascii="Times New Roman" w:hAnsi="Times New Roman"/>
          <w:sz w:val="24"/>
          <w:szCs w:val="24"/>
        </w:rPr>
        <w:t xml:space="preserve">(</w:t>
      </w:r>
      <w:r>
        <w:rPr>
          <w:rFonts w:ascii="Times New Roman" w:hAnsi="Times New Roman"/>
          <w:sz w:val="24"/>
          <w:szCs w:val="24"/>
        </w:rPr>
        <w:t xml:space="preserve">工信部联企业</w:t>
      </w:r>
      <w:r>
        <w:rPr>
          <w:rFonts w:ascii="Times New Roman" w:hAnsi="Times New Roman"/>
          <w:sz w:val="24"/>
          <w:szCs w:val="24"/>
        </w:rPr>
        <w:t xml:space="preserve">[2011]300</w:t>
      </w:r>
      <w:r>
        <w:rPr>
          <w:rFonts w:ascii="Times New Roman" w:hAnsi="Times New Roman"/>
          <w:sz w:val="24"/>
          <w:szCs w:val="24"/>
        </w:rPr>
        <w:t xml:space="preserve">号</w:t>
      </w:r>
      <w:r>
        <w:rPr>
          <w:rFonts w:ascii="Times New Roman" w:hAnsi="Times New Roman"/>
          <w:sz w:val="24"/>
          <w:szCs w:val="24"/>
        </w:rPr>
        <w:t xml:space="preserve">)</w:t>
      </w:r>
      <w:r>
        <w:rPr>
          <w:rFonts w:ascii="Times New Roman" w:hAnsi="Times New Roman"/>
          <w:sz w:val="24"/>
          <w:szCs w:val="24"/>
        </w:rPr>
        <w:t xml:space="preserve">的规定，供应商自行勾选承接企业的企业规模类型。</w:t>
      </w:r>
      <w:r/>
    </w:p>
    <w:p>
      <w:pPr>
        <w:pStyle w:val="1369"/>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370"/>
        <w:spacing w:line="588" w:lineRule="exact"/>
        <w:rPr>
          <w:rFonts w:ascii="仿宋_GB2312" w:eastAsia="仿宋_GB2312"/>
          <w:b/>
          <w:spacing w:val="6"/>
          <w:sz w:val="30"/>
          <w:szCs w:val="30"/>
        </w:rPr>
      </w:pPr>
      <w:r>
        <w:rPr>
          <w:rFonts w:ascii="仿宋_GB2312" w:eastAsia="仿宋_GB2312"/>
          <w:b/>
          <w:spacing w:val="6"/>
          <w:sz w:val="30"/>
          <w:szCs w:val="30"/>
        </w:rPr>
      </w:r>
      <w:r/>
    </w:p>
    <w:p>
      <w:pPr>
        <w:pStyle w:val="1369"/>
        <w:ind w:firstLine="480"/>
        <w:spacing w:line="500" w:lineRule="exact"/>
        <w:rPr>
          <w:rFonts w:ascii="Times New Roman" w:hAnsi="Times New Roman"/>
          <w:sz w:val="24"/>
        </w:rPr>
      </w:pPr>
      <w:r>
        <w:rPr>
          <w:rFonts w:hint="eastAsia" w:ascii="Times New Roman" w:hAnsi="Times New Roman"/>
          <w:sz w:val="24"/>
        </w:rPr>
        <w:t xml:space="preserve">本单位郑重声明，根据《财政部</w:t>
      </w:r>
      <w:r>
        <w:rPr>
          <w:rFonts w:hint="eastAsia" w:ascii="Times New Roman" w:hAnsi="Times New Roman"/>
          <w:sz w:val="24"/>
        </w:rPr>
        <w:t xml:space="preserve"> </w:t>
      </w:r>
      <w:r>
        <w:rPr>
          <w:rFonts w:hint="eastAsia" w:ascii="Times New Roman" w:hAnsi="Times New Roman"/>
          <w:sz w:val="24"/>
        </w:rPr>
        <w:t xml:space="preserve">民政部</w:t>
      </w:r>
      <w:r>
        <w:rPr>
          <w:rFonts w:hint="eastAsia" w:ascii="Times New Roman" w:hAnsi="Times New Roman"/>
          <w:sz w:val="24"/>
        </w:rPr>
        <w:t xml:space="preserve"> </w:t>
      </w:r>
      <w:r>
        <w:rPr>
          <w:rFonts w:hint="eastAsia" w:ascii="Times New Roman" w:hAnsi="Times New Roman"/>
          <w:sz w:val="24"/>
        </w:rPr>
        <w:t xml:space="preserve">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宋体" w:hAnsi="宋体"/>
          <w:sz w:val="24"/>
          <w:szCs w:val="24"/>
          <w:u w:val="single"/>
        </w:rPr>
        <w:t xml:space="preserve">宿迁市知识产权保护中心</w:t>
      </w:r>
      <w:r>
        <w:rPr>
          <w:rFonts w:hint="eastAsia" w:asciiTheme="minorEastAsia" w:hAnsiTheme="minorEastAsia" w:eastAsiaTheme="minorEastAsia" w:cstheme="minorEastAsia"/>
          <w:sz w:val="24"/>
          <w:szCs w:val="24"/>
          <w:u w:val="single"/>
        </w:rPr>
        <w:t xml:space="preserve">、宿迁市楚润数据集团有限公司</w:t>
      </w:r>
      <w:r>
        <w:rPr>
          <w:rFonts w:hint="eastAsia" w:ascii="Times New Roman" w:hAnsi="Times New Roman"/>
          <w:sz w:val="24"/>
        </w:rPr>
        <w:t xml:space="preserve">的</w:t>
      </w:r>
      <w:r>
        <w:rPr>
          <w:rFonts w:hint="eastAsia" w:ascii="宋体" w:hAnsi="宋体"/>
          <w:sz w:val="24"/>
          <w:szCs w:val="24"/>
          <w:u w:val="single"/>
        </w:rPr>
        <w:t xml:space="preserve">宿迁市知识产权大数据平台</w:t>
      </w:r>
      <w:r>
        <w:rPr>
          <w:rFonts w:hint="eastAsia" w:ascii="Times New Roman" w:hAnsi="Times New Roman"/>
          <w:sz w:val="24"/>
          <w:u w:val="single"/>
        </w:rPr>
        <w:t xml:space="preserve"> </w:t>
      </w:r>
      <w:r>
        <w:rPr>
          <w:rFonts w:hint="eastAsia" w:ascii="Times New Roman" w:hAnsi="Times New Roman"/>
          <w:sz w:val="24"/>
        </w:rPr>
        <w:t xml:space="preserve">采购活动提供本单位制造的货物（由本单位承担工程</w:t>
      </w:r>
      <w:r>
        <w:rPr>
          <w:rFonts w:hint="eastAsia" w:ascii="Times New Roman" w:hAnsi="Times New Roman"/>
          <w:sz w:val="24"/>
        </w:rPr>
        <w:t xml:space="preserve">/</w:t>
      </w:r>
      <w:r>
        <w:rPr>
          <w:rFonts w:hint="eastAsia" w:ascii="Times New Roman" w:hAnsi="Times New Roman"/>
          <w:sz w:val="24"/>
        </w:rPr>
        <w:t xml:space="preserve">提供服务），或者提供其他残疾人福利性单位制造的货物（不包括使用非残疾人福利性单位注册商标的货物）。</w:t>
      </w:r>
      <w:r/>
    </w:p>
    <w:p>
      <w:pPr>
        <w:pStyle w:val="1369"/>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71"/>
        <w:jc w:val="left"/>
        <w:spacing w:line="500" w:lineRule="exact"/>
        <w:rPr>
          <w:sz w:val="24"/>
        </w:rPr>
      </w:pPr>
      <w:r>
        <w:rPr>
          <w:sz w:val="24"/>
        </w:rPr>
      </w:r>
      <w:r/>
    </w:p>
    <w:p>
      <w:pPr>
        <w:pStyle w:val="1371"/>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367"/>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372"/>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69"/>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t xml:space="preserve">1.</w:t>
      </w:r>
      <w:r>
        <w:rPr>
          <w:rFonts w:hint="eastAsia" w:ascii="Times New Roman" w:hAnsi="Times New Roman"/>
          <w:sz w:val="24"/>
          <w:szCs w:val="24"/>
        </w:rPr>
        <w:t xml:space="preserve">非残疾人福利性单位不需提供此函。</w:t>
      </w:r>
      <w:r/>
    </w:p>
    <w:p>
      <w:pPr>
        <w:pStyle w:val="1369"/>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符合报价折扣情形的请将此函填报上传至“企业报价折扣证明”一栏中。</w:t>
      </w:r>
      <w:r/>
    </w:p>
    <w:p>
      <w:pPr>
        <w:rPr>
          <w:rFonts w:hint="eastAsia" w:ascii="仿宋" w:hAnsi="仿宋" w:eastAsia="仿宋" w:cs="仿宋"/>
          <w:b/>
          <w:sz w:val="24"/>
          <w:szCs w:val="24"/>
        </w:rPr>
      </w:pPr>
      <w:r>
        <w:rPr>
          <w:rFonts w:hint="eastAsia"/>
          <w:sz w:val="24"/>
          <w:szCs w:val="24"/>
        </w:rPr>
        <w:br w:type="page" w:clear="all"/>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六、技术响应偏离表（技术参数响应）</w:t>
      </w:r>
      <w:r/>
    </w:p>
    <w:p>
      <w:pPr>
        <w:pStyle w:val="781"/>
      </w:pPr>
      <w:r/>
      <w:r/>
    </w:p>
    <w:tbl>
      <w:tblPr>
        <w:tblW w:w="0" w:type="auto"/>
        <w:tblInd w:w="-117" w:type="dxa"/>
        <w:tblLook w:val="04A0" w:firstRow="1" w:lastRow="0" w:firstColumn="1" w:lastColumn="0" w:noHBand="0" w:noVBand="1"/>
      </w:tblPr>
      <w:tblGrid>
        <w:gridCol w:w="2719"/>
        <w:gridCol w:w="2327"/>
        <w:gridCol w:w="1627"/>
        <w:gridCol w:w="2496"/>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803"/>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备注：</w:t>
      </w:r>
      <w:r>
        <w:rPr>
          <w:rFonts w:hint="eastAsia" w:ascii="Times New Roman" w:hAnsi="Times New Roman" w:cs="仿宋"/>
          <w:szCs w:val="28"/>
        </w:rPr>
        <w:t xml:space="preserve">1.</w:t>
      </w:r>
      <w:r>
        <w:rPr>
          <w:rFonts w:ascii="Times New Roman" w:hAnsi="Times New Roman" w:cs="仿宋"/>
          <w:sz w:val="21"/>
          <w:szCs w:val="28"/>
        </w:rPr>
        <w:t xml:space="preserve"> </w:t>
      </w:r>
      <w:r>
        <w:rPr>
          <w:rFonts w:hint="eastAsia" w:ascii="Times New Roman" w:hAnsi="Times New Roman" w:cs="仿宋"/>
          <w:szCs w:val="28"/>
        </w:rPr>
        <w:t xml:space="preserve">针对采购需求中的实质性要求（“★”内容），投标人须做出明确响应。</w:t>
      </w:r>
      <w:r/>
    </w:p>
    <w:p>
      <w:pPr>
        <w:pStyle w:val="803"/>
        <w:ind w:firstLine="482"/>
        <w:jc w:val="both"/>
        <w:spacing w:before="0" w:beforeAutospacing="0" w:after="0" w:afterAutospacing="0" w:line="480" w:lineRule="exact"/>
        <w:widowControl w:val="off"/>
        <w:rPr>
          <w:rFonts w:ascii="Times New Roman" w:hAnsi="Times New Roman" w:cs="仿宋"/>
          <w:szCs w:val="28"/>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对采购需求的其它非实质性要求，投标人按所投服务情况在此表中详细列出偏离情况</w:t>
      </w:r>
      <w:r>
        <w:rPr>
          <w:rFonts w:hint="eastAsia" w:ascii="Times New Roman" w:hAnsi="Times New Roman" w:cs="仿宋"/>
          <w:szCs w:val="28"/>
        </w:rPr>
        <w:t xml:space="preserve">(</w:t>
      </w:r>
      <w:r>
        <w:rPr>
          <w:rFonts w:hint="eastAsia" w:ascii="Times New Roman" w:hAnsi="Times New Roman" w:cs="仿宋"/>
          <w:szCs w:val="28"/>
        </w:rPr>
        <w:t xml:space="preserve">包括正偏离、负偏离、无偏离</w:t>
      </w:r>
      <w:r>
        <w:rPr>
          <w:rFonts w:hint="eastAsia" w:ascii="Times New Roman" w:hAnsi="Times New Roman" w:cs="仿宋"/>
          <w:szCs w:val="28"/>
        </w:rPr>
        <w:t xml:space="preserve">)</w:t>
      </w:r>
      <w:r>
        <w:rPr>
          <w:rFonts w:hint="eastAsia" w:ascii="Times New Roman" w:hAnsi="Times New Roman" w:cs="仿宋"/>
          <w:szCs w:val="28"/>
        </w:rPr>
        <w:t xml:space="preserve">并说明理由，未列明的均视为未响应采购文件要求。</w:t>
      </w:r>
      <w:r>
        <w:rPr>
          <w:rFonts w:hint="eastAsia" w:ascii="Times New Roman" w:hAnsi="Times New Roman" w:cs="仿宋"/>
          <w:szCs w:val="28"/>
        </w:rPr>
        <w:t xml:space="preserve">3.</w:t>
      </w:r>
      <w:r>
        <w:rPr>
          <w:rFonts w:hint="eastAsia" w:ascii="Times New Roman" w:hAnsi="Times New Roman" w:cs="仿宋"/>
          <w:szCs w:val="28"/>
        </w:rPr>
        <w:t xml:space="preserve">供应商所投服务如与磋商文件要求的规格及配置不一致，则须在上表偏离说明中详细注明。</w:t>
      </w:r>
      <w:r/>
    </w:p>
    <w:p>
      <w:pPr>
        <w:pStyle w:val="803"/>
        <w:ind w:firstLine="482"/>
        <w:jc w:val="both"/>
        <w:spacing w:before="0" w:beforeAutospacing="0" w:after="0" w:afterAutospacing="0" w:line="480" w:lineRule="exact"/>
        <w:widowControl w:val="off"/>
        <w:rPr>
          <w:rFonts w:hint="eastAsia"/>
          <w:b/>
          <w:bCs/>
          <w:sz w:val="32"/>
          <w:szCs w:val="32"/>
        </w:rPr>
      </w:pPr>
      <w:r>
        <w:rPr>
          <w:rFonts w:hint="eastAsia"/>
          <w:b/>
          <w:bCs/>
          <w:sz w:val="32"/>
          <w:szCs w:val="32"/>
        </w:rPr>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31"/>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4"/>
        <w:gridCol w:w="1276"/>
        <w:gridCol w:w="1418"/>
        <w:gridCol w:w="850"/>
        <w:gridCol w:w="1526"/>
        <w:gridCol w:w="1591"/>
        <w:gridCol w:w="1275"/>
        <w:gridCol w:w="1308"/>
      </w:tblGrid>
      <w:tr>
        <w:trPr>
          <w:trHeight w:val="1301"/>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bookmarkStart w:id="137" w:name="_Hlk215043574"/>
            <w:r>
              <w:rPr>
                <w:rFonts w:hint="eastAsia" w:ascii="Times New Roman" w:hAnsi="Times New Roman" w:cs="宋体"/>
                <w:sz w:val="24"/>
                <w:szCs w:val="20"/>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本项目</w:t>
            </w:r>
            <w:r/>
          </w:p>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拟任职务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性别</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学历</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身份证号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相关</w:t>
            </w:r>
            <w:r/>
          </w:p>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证书</w:t>
            </w:r>
            <w:r/>
          </w:p>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spacing w:line="480" w:lineRule="exact"/>
              <w:rPr>
                <w:rFonts w:ascii="Times New Roman" w:hAnsi="Times New Roman" w:cs="宋体"/>
                <w:sz w:val="24"/>
                <w:szCs w:val="20"/>
              </w:rPr>
            </w:pPr>
            <w:r>
              <w:rPr>
                <w:rFonts w:hint="eastAsia" w:ascii="Times New Roman" w:hAnsi="Times New Roman" w:cs="宋体"/>
                <w:sz w:val="24"/>
                <w:szCs w:val="20"/>
              </w:rPr>
              <w:t xml:space="preserve">项目负责人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t xml:space="preserve">…</w:t>
            </w:r>
            <w:r>
              <w:rPr>
                <w:rFonts w:hint="eastAsia" w:ascii="Times New Roman" w:hAnsi="Times New Roman" w:cs="宋体"/>
                <w:sz w:val="24"/>
                <w:szCs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11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525"/>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bl>
    <w:p>
      <w:pPr>
        <w:ind w:firstLine="210"/>
        <w:spacing w:line="480" w:lineRule="exact"/>
        <w:rPr>
          <w:rFonts w:ascii="Times New Roman" w:hAnsi="Times New Roman" w:cs="宋体"/>
          <w:bCs/>
          <w:sz w:val="24"/>
          <w:szCs w:val="20"/>
        </w:rPr>
      </w:pPr>
      <w:r/>
      <w:bookmarkStart w:id="138" w:name="_Hlk213227325"/>
      <w:r>
        <w:rPr>
          <w:rFonts w:hint="eastAsia" w:ascii="Times New Roman" w:hAnsi="Times New Roman" w:cs="宋体"/>
          <w:sz w:val="24"/>
          <w:szCs w:val="20"/>
        </w:rPr>
        <w:t xml:space="preserve">注：</w:t>
      </w:r>
      <w:r>
        <w:rPr>
          <w:rFonts w:ascii="Times New Roman" w:hAnsi="Times New Roman" w:cs="宋体"/>
          <w:bCs/>
          <w:sz w:val="24"/>
          <w:szCs w:val="20"/>
        </w:rPr>
        <w:t xml:space="preserve">1</w:t>
      </w:r>
      <w:r>
        <w:rPr>
          <w:rFonts w:hint="eastAsia" w:ascii="Times New Roman" w:hAnsi="Times New Roman" w:cs="宋体"/>
          <w:bCs/>
          <w:sz w:val="24"/>
          <w:szCs w:val="20"/>
        </w:rPr>
        <w:t xml:space="preserve">、涉及评分标准的项目组人员在本表中填报，相关证明材料附后。</w:t>
      </w:r>
      <w:r>
        <w:rPr>
          <w:rFonts w:hint="eastAsia" w:ascii="Times New Roman" w:hAnsi="Times New Roman" w:cs="宋体"/>
          <w:sz w:val="24"/>
          <w:szCs w:val="20"/>
        </w:rPr>
        <w:t xml:space="preserve">中标后，本表（身份证号信息除外）将随成交结果进行公开</w:t>
      </w:r>
      <w:r>
        <w:rPr>
          <w:rFonts w:hint="eastAsia" w:ascii="Times New Roman" w:hAnsi="Times New Roman" w:cs="宋体"/>
          <w:bCs/>
          <w:sz w:val="24"/>
          <w:szCs w:val="20"/>
        </w:rPr>
        <w:t xml:space="preserve">。</w:t>
      </w:r>
      <w:r/>
    </w:p>
    <w:p>
      <w:pPr>
        <w:ind w:firstLine="210"/>
        <w:spacing w:line="480" w:lineRule="exact"/>
        <w:rPr>
          <w:rFonts w:ascii="Times New Roman" w:hAnsi="Times New Roman" w:cs="宋体"/>
          <w:bCs/>
          <w:sz w:val="24"/>
          <w:szCs w:val="20"/>
        </w:rPr>
      </w:pPr>
      <w:r>
        <w:rPr>
          <w:rFonts w:ascii="Times New Roman" w:hAnsi="Times New Roman" w:cs="宋体"/>
          <w:bCs/>
          <w:sz w:val="24"/>
          <w:szCs w:val="20"/>
        </w:rPr>
        <w:t xml:space="preserve">2</w:t>
      </w:r>
      <w:r>
        <w:rPr>
          <w:rFonts w:hint="eastAsia" w:ascii="Times New Roman" w:hAnsi="Times New Roman" w:cs="宋体"/>
          <w:bCs/>
          <w:sz w:val="24"/>
          <w:szCs w:val="20"/>
        </w:rPr>
        <w:t xml:space="preserve">、未涉及评分标准的其他人员可在中标后按采购需求要求进行配备，合同签订前报采购人认可。</w:t>
      </w:r>
      <w:r/>
    </w:p>
    <w:p>
      <w:pPr>
        <w:ind w:firstLine="210"/>
        <w:spacing w:line="480" w:lineRule="exact"/>
        <w:rPr>
          <w:rFonts w:ascii="Times New Roman" w:hAnsi="Times New Roman" w:cs="宋体"/>
          <w:bCs/>
          <w:sz w:val="24"/>
          <w:szCs w:val="20"/>
        </w:rPr>
      </w:pPr>
      <w:r>
        <w:rPr>
          <w:rFonts w:ascii="Times New Roman" w:hAnsi="Times New Roman" w:cs="宋体"/>
          <w:bCs/>
          <w:sz w:val="24"/>
          <w:szCs w:val="20"/>
        </w:rPr>
        <w:t xml:space="preserve">3</w:t>
      </w:r>
      <w:r>
        <w:rPr>
          <w:rFonts w:hint="eastAsia" w:ascii="Times New Roman" w:hAnsi="Times New Roman" w:cs="宋体"/>
          <w:bCs/>
          <w:sz w:val="24"/>
          <w:szCs w:val="20"/>
        </w:rPr>
        <w:t xml:space="preserve">、如供应商中标，项目组人员应按本表中承诺人员操作，不得随意更换。</w:t>
      </w:r>
      <w:bookmarkEnd w:id="137"/>
      <w:r/>
      <w:bookmarkEnd w:id="138"/>
      <w:r/>
      <w:r/>
    </w:p>
    <w:p>
      <w:pPr>
        <w:ind w:firstLine="210"/>
        <w:spacing w:line="480" w:lineRule="exact"/>
        <w:rPr>
          <w:rFonts w:ascii="Times New Roman" w:hAnsi="Times New Roman" w:cs="宋体"/>
          <w:sz w:val="24"/>
          <w:szCs w:val="20"/>
        </w:rPr>
      </w:pPr>
      <w:r>
        <w:rPr>
          <w:rFonts w:ascii="Times New Roman" w:hAnsi="Times New Roman" w:cs="宋体"/>
          <w:sz w:val="24"/>
          <w:szCs w:val="20"/>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39" w:name="_Toc11176"/>
      <w:r/>
      <w:r/>
    </w:p>
    <w:p>
      <w:pPr>
        <w:pStyle w:val="76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39"/>
      <w:r>
        <w:rPr>
          <w:rFonts w:hint="eastAsia" w:ascii="黑体" w:hAnsi="黑体" w:eastAsia="黑体" w:cs="黑体"/>
          <w:sz w:val="32"/>
        </w:rPr>
        <w:t xml:space="preserve">企业业绩</w:t>
      </w:r>
      <w:r/>
    </w:p>
    <w:p>
      <w:pPr>
        <w:pStyle w:val="1400"/>
        <w:jc w:val="center"/>
        <w:rPr>
          <w:rFonts w:ascii="方正小标宋_GBK" w:eastAsia="方正小标宋_GBK"/>
          <w:bCs/>
          <w:sz w:val="32"/>
          <w:szCs w:val="32"/>
        </w:rPr>
      </w:pPr>
      <w:r/>
      <w:bookmarkStart w:id="140" w:name="_Hlk215043609"/>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400"/>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88"/>
        <w:gridCol w:w="2362"/>
        <w:gridCol w:w="1416"/>
        <w:gridCol w:w="1417"/>
        <w:gridCol w:w="1259"/>
        <w:gridCol w:w="1484"/>
      </w:tblGrid>
      <w:tr>
        <w:trPr>
          <w:jc w:val="center"/>
          <w:trHeight w:val="753"/>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00"/>
              <w:ind w:firstLine="480"/>
              <w:rPr>
                <w:rFonts w:ascii="Times New Roman" w:hAnsi="Times New Roman" w:cs="仿宋"/>
                <w:sz w:val="24"/>
                <w:szCs w:val="24"/>
              </w:rPr>
            </w:pPr>
            <w:r>
              <w:rPr>
                <w:rFonts w:hint="eastAsia" w:ascii="Times New Roman" w:hAnsi="Times New Roman" w:cs="仿宋"/>
                <w:sz w:val="24"/>
                <w:szCs w:val="24"/>
              </w:rPr>
              <w:t xml:space="preserve">序</w:t>
            </w:r>
            <w:r/>
          </w:p>
          <w:p>
            <w:pPr>
              <w:pStyle w:val="1400"/>
              <w:ind w:firstLine="480"/>
              <w:rPr>
                <w:rFonts w:ascii="Times New Roman" w:hAnsi="Times New Roman" w:cs="仿宋"/>
                <w:sz w:val="24"/>
                <w:szCs w:val="24"/>
              </w:rPr>
            </w:pPr>
            <w:r>
              <w:rPr>
                <w:rFonts w:hint="eastAsia" w:ascii="Times New Roman" w:hAnsi="Times New Roman" w:cs="仿宋"/>
                <w:sz w:val="24"/>
                <w:szCs w:val="24"/>
              </w:rPr>
              <w:t xml:space="preserve">号</w:t>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00"/>
              <w:ind w:firstLine="480"/>
              <w:rPr>
                <w:rFonts w:ascii="Times New Roman" w:hAnsi="Times New Roman" w:cs="仿宋"/>
                <w:sz w:val="24"/>
                <w:szCs w:val="24"/>
              </w:rPr>
            </w:pPr>
            <w:r>
              <w:rPr>
                <w:rFonts w:hint="eastAsia" w:ascii="Times New Roman" w:hAnsi="Times New Roman" w:cs="仿宋"/>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00"/>
              <w:rPr>
                <w:rFonts w:ascii="Times New Roman" w:hAnsi="Times New Roman" w:cs="仿宋"/>
                <w:sz w:val="24"/>
                <w:szCs w:val="24"/>
              </w:rPr>
            </w:pPr>
            <w:r>
              <w:rPr>
                <w:rFonts w:hint="eastAsia" w:ascii="Times New Roman" w:hAnsi="Times New Roman" w:cs="仿宋"/>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00"/>
              <w:rPr>
                <w:rFonts w:ascii="Times New Roman" w:hAnsi="Times New Roman" w:cs="仿宋"/>
                <w:sz w:val="24"/>
                <w:szCs w:val="24"/>
              </w:rPr>
            </w:pPr>
            <w:r>
              <w:rPr>
                <w:rFonts w:hint="eastAsia" w:ascii="Times New Roman" w:hAnsi="Times New Roman" w:cs="仿宋"/>
                <w:sz w:val="24"/>
                <w:szCs w:val="24"/>
              </w:rPr>
              <w:t xml:space="preserve">合同签订</w:t>
            </w:r>
            <w:r/>
          </w:p>
          <w:p>
            <w:pPr>
              <w:pStyle w:val="1400"/>
              <w:ind w:firstLine="480"/>
              <w:rPr>
                <w:rFonts w:ascii="Times New Roman" w:hAnsi="Times New Roman" w:cs="仿宋"/>
                <w:sz w:val="24"/>
                <w:szCs w:val="24"/>
              </w:rPr>
            </w:pPr>
            <w:r>
              <w:rPr>
                <w:rFonts w:hint="eastAsia" w:ascii="Times New Roman" w:hAnsi="Times New Roman" w:cs="仿宋"/>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00"/>
              <w:rPr>
                <w:rFonts w:ascii="Times New Roman" w:hAnsi="Times New Roman" w:cs="仿宋"/>
                <w:sz w:val="24"/>
                <w:szCs w:val="24"/>
              </w:rPr>
            </w:pPr>
            <w:r>
              <w:rPr>
                <w:rFonts w:ascii="Times New Roman" w:hAnsi="Times New Roman" w:cs="仿宋"/>
                <w:sz w:val="24"/>
                <w:szCs w:val="24"/>
              </w:rPr>
            </w:r>
            <w:r/>
          </w:p>
          <w:p>
            <w:pPr>
              <w:pStyle w:val="1400"/>
              <w:rPr>
                <w:rFonts w:cs="仿宋"/>
              </w:rPr>
            </w:pPr>
            <w:r>
              <w:rPr>
                <w:rFonts w:hint="eastAsia" w:ascii="Times New Roman" w:hAnsi="Times New Roman" w:cs="仿宋"/>
                <w:sz w:val="24"/>
                <w:szCs w:val="24"/>
              </w:rPr>
              <w:t xml:space="preserve">验收结果</w:t>
            </w:r>
            <w:r/>
          </w:p>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00"/>
              <w:ind w:firstLine="480"/>
              <w:rPr>
                <w:rFonts w:ascii="Times New Roman" w:hAnsi="Times New Roman" w:cs="仿宋"/>
                <w:sz w:val="24"/>
                <w:szCs w:val="24"/>
              </w:rPr>
            </w:pPr>
            <w:r>
              <w:rPr>
                <w:rFonts w:hint="eastAsia" w:ascii="Times New Roman" w:hAnsi="Times New Roman" w:cs="仿宋"/>
                <w:sz w:val="24"/>
                <w:szCs w:val="24"/>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00"/>
              <w:ind w:firstLine="480"/>
              <w:rPr>
                <w:rFonts w:ascii="Times New Roman" w:hAnsi="Times New Roman" w:cs="仿宋"/>
                <w:sz w:val="24"/>
                <w:szCs w:val="24"/>
              </w:rPr>
            </w:pPr>
            <w:r>
              <w:rPr>
                <w:rFonts w:ascii="Times New Roman" w:hAnsi="Times New Roman" w:cs="仿宋"/>
                <w:sz w:val="24"/>
                <w:szCs w:val="24"/>
              </w:rPr>
            </w:r>
            <w:r/>
          </w:p>
        </w:tc>
      </w:tr>
    </w:tbl>
    <w:p>
      <w:pPr>
        <w:pStyle w:val="1400"/>
        <w:ind w:firstLine="480"/>
        <w:rPr>
          <w:rFonts w:ascii="Times New Roman" w:hAnsi="Times New Roman" w:cs="仿宋"/>
          <w:sz w:val="24"/>
          <w:szCs w:val="24"/>
        </w:rPr>
      </w:pPr>
      <w:r>
        <w:rPr>
          <w:rFonts w:ascii="Times New Roman" w:hAnsi="Times New Roman" w:cs="仿宋"/>
          <w:sz w:val="24"/>
          <w:szCs w:val="24"/>
        </w:rPr>
      </w:r>
      <w:r/>
    </w:p>
    <w:p>
      <w:pPr>
        <w:pStyle w:val="1400"/>
        <w:ind w:firstLine="480"/>
        <w:rPr>
          <w:rFonts w:ascii="Times New Roman" w:hAnsi="Times New Roman" w:cs="仿宋"/>
          <w:bCs/>
          <w:sz w:val="24"/>
          <w:szCs w:val="24"/>
        </w:rPr>
      </w:pPr>
      <w:r>
        <w:rPr>
          <w:rFonts w:hint="eastAsia" w:ascii="Times New Roman" w:hAnsi="Times New Roman" w:cs="仿宋"/>
          <w:bCs/>
          <w:sz w:val="24"/>
          <w:szCs w:val="24"/>
        </w:rPr>
        <w:t xml:space="preserve">注：涉及评分标准的“企业业绩”在本表中填报，相关证明材料附后。中标后，本表将随中标结果进行公开。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64"/>
        <w:ind w:firstLine="320"/>
        <w:spacing w:before="0" w:after="0" w:line="520" w:lineRule="exact"/>
        <w:rPr>
          <w:rFonts w:hint="eastAsia" w:ascii="黑体" w:hAnsi="黑体" w:eastAsia="黑体" w:cs="黑体"/>
          <w:sz w:val="32"/>
        </w:rPr>
      </w:pPr>
      <w:r/>
      <w:bookmarkStart w:id="141" w:name="_Toc28140"/>
      <w:r/>
      <w:bookmarkEnd w:id="140"/>
      <w:r>
        <w:rPr>
          <w:rFonts w:hint="eastAsia" w:ascii="黑体" w:hAnsi="黑体" w:eastAsia="黑体" w:cs="黑体"/>
          <w:sz w:val="32"/>
        </w:rPr>
        <w:t xml:space="preserve">九、磋商所需其他材料</w:t>
      </w:r>
      <w:bookmarkEnd w:id="141"/>
      <w:r/>
      <w:r/>
    </w:p>
    <w:p>
      <w:pPr>
        <w:pStyle w:val="1402"/>
        <w:ind w:firstLine="560"/>
        <w:spacing w:line="360" w:lineRule="auto"/>
        <w:rPr>
          <w:rFonts w:hint="eastAsia" w:ascii="仿宋" w:hAnsi="仿宋" w:cs="仿宋"/>
          <w:sz w:val="28"/>
          <w:szCs w:val="28"/>
        </w:rPr>
      </w:pPr>
      <w:r>
        <w:rPr>
          <w:rFonts w:hint="eastAsia" w:ascii="仿宋" w:hAnsi="仿宋" w:cs="仿宋"/>
          <w:sz w:val="28"/>
          <w:szCs w:val="28"/>
        </w:rPr>
      </w:r>
      <w:r/>
    </w:p>
    <w:p>
      <w:pPr>
        <w:pStyle w:val="1402"/>
        <w:ind w:firstLine="560"/>
        <w:spacing w:line="360" w:lineRule="auto"/>
        <w:rPr>
          <w:rFonts w:ascii="Times New Roman" w:hAnsi="Times New Roman" w:cs="仿宋"/>
          <w:bCs/>
          <w:sz w:val="24"/>
          <w:szCs w:val="24"/>
        </w:rPr>
      </w:pPr>
      <w:r>
        <w:rPr>
          <w:rFonts w:hint="eastAsia" w:ascii="Times New Roman" w:hAnsi="Times New Roman" w:cs="仿宋"/>
          <w:bCs/>
          <w:sz w:val="24"/>
          <w:szCs w:val="24"/>
        </w:rPr>
        <w:t xml:space="preserve">请在此文档中增加磋商所需其他相关内容（包括资格要求、评分办法、采购需求中涉及的证件证明及其它供应商认为有必要提供的资料），如没有请将此空文档上传。</w:t>
      </w:r>
      <w:bookmarkEnd w:id="130"/>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9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9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92"/>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9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25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2">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7"/>
  </w:num>
  <w:num w:numId="2">
    <w:abstractNumId w:val="11"/>
  </w:num>
  <w:num w:numId="3">
    <w:abstractNumId w:val="13"/>
  </w:num>
  <w:num w:numId="4">
    <w:abstractNumId w:val="12"/>
  </w:num>
  <w:num w:numId="5">
    <w:abstractNumId w:val="3"/>
  </w:num>
  <w:num w:numId="6">
    <w:abstractNumId w:val="8"/>
  </w:num>
  <w:num w:numId="7">
    <w:abstractNumId w:val="0"/>
  </w:num>
  <w:num w:numId="8">
    <w:abstractNumId w:val="4"/>
  </w:num>
  <w:num w:numId="9">
    <w:abstractNumId w:val="2"/>
  </w:num>
  <w:num w:numId="10">
    <w:abstractNumId w:val="1"/>
  </w:num>
  <w:num w:numId="11">
    <w:abstractNumId w:val="10"/>
  </w:num>
  <w:num w:numId="12">
    <w:abstractNumId w:val="5"/>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2">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1">
    <w:name w:val="TOC Heading"/>
    <w:uiPriority w:val="39"/>
    <w:unhideWhenUsed/>
  </w:style>
  <w:style w:type="paragraph" w:styleId="762" w:default="1">
    <w:name w:val="Normal"/>
    <w:qFormat/>
    <w:pPr>
      <w:jc w:val="both"/>
      <w:widowControl w:val="off"/>
    </w:pPr>
    <w:rPr>
      <w:rFonts w:ascii="Calibri" w:hAnsi="Calibri"/>
      <w:sz w:val="21"/>
      <w:szCs w:val="22"/>
    </w:rPr>
  </w:style>
  <w:style w:type="paragraph" w:styleId="763">
    <w:name w:val="Heading 1"/>
    <w:basedOn w:val="762"/>
    <w:next w:val="762"/>
    <w:link w:val="1444"/>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75"/>
    <w:next w:val="776"/>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style>
  <w:style w:type="table" w:styleId="773" w:default="1">
    <w:name w:val="Normal Table"/>
    <w:uiPriority w:val="99"/>
    <w:semiHidden/>
    <w:unhideWhenUsed/>
    <w:tblPr>
      <w:tblInd w:w="0" w:type="dxa"/>
      <w:tblCellMar>
        <w:left w:w="108" w:type="dxa"/>
        <w:top w:w="0" w:type="dxa"/>
        <w:right w:w="108" w:type="dxa"/>
        <w:bottom w:w="0" w:type="dxa"/>
      </w:tblCellMar>
    </w:tblPr>
  </w:style>
  <w:style w:type="numbering" w:styleId="774" w:default="1">
    <w:name w:val="No List"/>
    <w:uiPriority w:val="99"/>
    <w:semiHidden/>
    <w:unhideWhenUsed/>
  </w:style>
  <w:style w:type="paragraph" w:styleId="775" w:customStyle="1">
    <w:name w:val="Normal1"/>
    <w:next w:val="765"/>
    <w:qFormat/>
    <w:rPr>
      <w:rFonts w:eastAsia="Times New Roman"/>
      <w:sz w:val="24"/>
      <w:szCs w:val="24"/>
    </w:rPr>
  </w:style>
  <w:style w:type="paragraph" w:styleId="776" w:customStyle="1">
    <w:name w:val="Normal_19"/>
    <w:next w:val="777"/>
    <w:qFormat/>
    <w:rPr>
      <w:rFonts w:eastAsia="Times New Roman"/>
      <w:sz w:val="24"/>
      <w:szCs w:val="24"/>
    </w:rPr>
  </w:style>
  <w:style w:type="paragraph" w:styleId="777" w:customStyle="1">
    <w:name w:val="正文1"/>
    <w:next w:val="778"/>
    <w:qFormat/>
    <w:pPr>
      <w:jc w:val="both"/>
      <w:widowControl w:val="off"/>
    </w:pPr>
    <w:rPr>
      <w:szCs w:val="21"/>
    </w:rPr>
  </w:style>
  <w:style w:type="paragraph" w:styleId="778" w:customStyle="1">
    <w:name w:val="Body Text First Indent1"/>
    <w:basedOn w:val="779"/>
    <w:uiPriority w:val="99"/>
    <w:unhideWhenUsed/>
    <w:qFormat/>
    <w:pPr>
      <w:ind w:firstLine="420"/>
    </w:pPr>
  </w:style>
  <w:style w:type="paragraph" w:styleId="779" w:customStyle="1">
    <w:name w:val="Body Text1"/>
    <w:basedOn w:val="777"/>
    <w:uiPriority w:val="99"/>
    <w:unhideWhenUsed/>
    <w:qFormat/>
    <w:pPr>
      <w:spacing w:after="120"/>
    </w:pPr>
  </w:style>
  <w:style w:type="paragraph" w:styleId="780">
    <w:name w:val="toc 7"/>
    <w:basedOn w:val="762"/>
    <w:next w:val="762"/>
    <w:qFormat/>
    <w:pPr>
      <w:ind w:left="1260"/>
      <w:jc w:val="left"/>
    </w:pPr>
    <w:rPr>
      <w:rFonts w:cs="Calibri"/>
      <w:sz w:val="18"/>
      <w:szCs w:val="18"/>
    </w:rPr>
  </w:style>
  <w:style w:type="paragraph" w:styleId="781">
    <w:name w:val="Normal Indent"/>
    <w:basedOn w:val="762"/>
    <w:qFormat/>
    <w:pPr>
      <w:ind w:firstLine="420"/>
    </w:pPr>
    <w:rPr>
      <w:szCs w:val="21"/>
    </w:rPr>
  </w:style>
  <w:style w:type="paragraph" w:styleId="782">
    <w:name w:val="Caption"/>
    <w:basedOn w:val="762"/>
    <w:next w:val="762"/>
    <w:uiPriority w:val="35"/>
    <w:semiHidden/>
    <w:unhideWhenUsed/>
    <w:qFormat/>
    <w:pPr>
      <w:spacing w:line="276" w:lineRule="auto"/>
    </w:pPr>
    <w:rPr>
      <w:b/>
      <w:bCs/>
      <w:color w:val="4f81bd" w:themeColor="accent1"/>
      <w:sz w:val="18"/>
      <w:szCs w:val="18"/>
    </w:rPr>
  </w:style>
  <w:style w:type="paragraph" w:styleId="783">
    <w:name w:val="annotation text"/>
    <w:basedOn w:val="762"/>
    <w:uiPriority w:val="99"/>
    <w:semiHidden/>
    <w:unhideWhenUsed/>
    <w:qFormat/>
    <w:pPr>
      <w:jc w:val="left"/>
    </w:pPr>
  </w:style>
  <w:style w:type="paragraph" w:styleId="784">
    <w:name w:val="Body Text"/>
    <w:basedOn w:val="762"/>
    <w:uiPriority w:val="1"/>
    <w:qFormat/>
    <w:pPr>
      <w:ind w:firstLine="600"/>
    </w:pPr>
    <w:rPr>
      <w:rFonts w:ascii="Times New Roman" w:hAnsi="Times New Roman" w:eastAsia="方正仿宋_GBK"/>
      <w:b/>
      <w:bCs/>
      <w:color w:val="ff0000"/>
      <w:sz w:val="30"/>
      <w:szCs w:val="30"/>
    </w:rPr>
  </w:style>
  <w:style w:type="paragraph" w:styleId="785">
    <w:name w:val="Body Text Indent"/>
    <w:basedOn w:val="762"/>
    <w:unhideWhenUsed/>
    <w:qFormat/>
    <w:pPr>
      <w:ind w:left="420"/>
      <w:spacing w:after="120"/>
    </w:pPr>
  </w:style>
  <w:style w:type="paragraph" w:styleId="786">
    <w:name w:val="toc 5"/>
    <w:basedOn w:val="762"/>
    <w:next w:val="762"/>
    <w:qFormat/>
    <w:pPr>
      <w:ind w:left="840"/>
      <w:jc w:val="left"/>
    </w:pPr>
    <w:rPr>
      <w:rFonts w:cs="Calibri"/>
      <w:sz w:val="18"/>
      <w:szCs w:val="18"/>
    </w:rPr>
  </w:style>
  <w:style w:type="paragraph" w:styleId="787">
    <w:name w:val="toc 3"/>
    <w:basedOn w:val="762"/>
    <w:next w:val="762"/>
    <w:uiPriority w:val="39"/>
    <w:qFormat/>
    <w:pPr>
      <w:ind w:left="420"/>
      <w:jc w:val="left"/>
    </w:pPr>
    <w:rPr>
      <w:rFonts w:cs="Calibri"/>
      <w:i/>
      <w:iCs/>
      <w:sz w:val="20"/>
      <w:szCs w:val="20"/>
    </w:rPr>
  </w:style>
  <w:style w:type="paragraph" w:styleId="788">
    <w:name w:val="Plain Text"/>
    <w:basedOn w:val="762"/>
    <w:qFormat/>
    <w:rPr>
      <w:rFonts w:ascii="宋体" w:hAnsi="Courier New" w:cs="Courier New"/>
      <w:szCs w:val="21"/>
    </w:rPr>
  </w:style>
  <w:style w:type="paragraph" w:styleId="789">
    <w:name w:val="toc 8"/>
    <w:basedOn w:val="762"/>
    <w:next w:val="762"/>
    <w:qFormat/>
    <w:pPr>
      <w:ind w:left="1470"/>
      <w:jc w:val="left"/>
    </w:pPr>
    <w:rPr>
      <w:rFonts w:cs="Calibri"/>
      <w:sz w:val="18"/>
      <w:szCs w:val="18"/>
    </w:rPr>
  </w:style>
  <w:style w:type="paragraph" w:styleId="790">
    <w:name w:val="endnote text"/>
    <w:basedOn w:val="762"/>
    <w:uiPriority w:val="99"/>
    <w:semiHidden/>
    <w:unhideWhenUsed/>
    <w:qFormat/>
    <w:rPr>
      <w:sz w:val="20"/>
    </w:rPr>
  </w:style>
  <w:style w:type="paragraph" w:styleId="791">
    <w:name w:val="Balloon Text"/>
    <w:basedOn w:val="762"/>
    <w:link w:val="1443"/>
    <w:uiPriority w:val="99"/>
    <w:semiHidden/>
    <w:unhideWhenUsed/>
    <w:qFormat/>
    <w:rPr>
      <w:rFonts w:ascii="宋体"/>
      <w:sz w:val="18"/>
      <w:szCs w:val="18"/>
    </w:rPr>
  </w:style>
  <w:style w:type="paragraph" w:styleId="792">
    <w:name w:val="Footer"/>
    <w:basedOn w:val="762"/>
    <w:uiPriority w:val="99"/>
    <w:unhideWhenUsed/>
    <w:qFormat/>
    <w:pPr>
      <w:tabs>
        <w:tab w:val="center" w:pos="7143" w:leader="none"/>
        <w:tab w:val="right" w:pos="14287" w:leader="none"/>
      </w:tabs>
    </w:pPr>
  </w:style>
  <w:style w:type="paragraph" w:styleId="793">
    <w:name w:val="Header"/>
    <w:basedOn w:val="762"/>
    <w:uiPriority w:val="99"/>
    <w:unhideWhenUsed/>
    <w:qFormat/>
    <w:pPr>
      <w:tabs>
        <w:tab w:val="center" w:pos="7143" w:leader="none"/>
        <w:tab w:val="right" w:pos="14287" w:leader="none"/>
      </w:tabs>
    </w:pPr>
  </w:style>
  <w:style w:type="paragraph" w:styleId="794">
    <w:name w:val="toc 1"/>
    <w:basedOn w:val="762"/>
    <w:next w:val="762"/>
    <w:uiPriority w:val="39"/>
    <w:qFormat/>
    <w:pPr>
      <w:jc w:val="left"/>
      <w:spacing w:before="120" w:after="120"/>
    </w:pPr>
    <w:rPr>
      <w:rFonts w:cs="Calibri"/>
      <w:b/>
      <w:bCs/>
      <w:caps/>
      <w:sz w:val="20"/>
      <w:szCs w:val="20"/>
    </w:rPr>
  </w:style>
  <w:style w:type="paragraph" w:styleId="795">
    <w:name w:val="toc 4"/>
    <w:basedOn w:val="762"/>
    <w:next w:val="762"/>
    <w:qFormat/>
    <w:pPr>
      <w:ind w:left="630"/>
      <w:jc w:val="left"/>
    </w:pPr>
    <w:rPr>
      <w:rFonts w:cs="Calibri"/>
      <w:sz w:val="18"/>
      <w:szCs w:val="18"/>
    </w:rPr>
  </w:style>
  <w:style w:type="paragraph" w:styleId="796">
    <w:name w:val="Subtitle"/>
    <w:basedOn w:val="762"/>
    <w:next w:val="762"/>
    <w:uiPriority w:val="11"/>
    <w:qFormat/>
    <w:pPr>
      <w:spacing w:before="200" w:after="200"/>
    </w:pPr>
    <w:rPr>
      <w:sz w:val="24"/>
      <w:szCs w:val="24"/>
    </w:rPr>
  </w:style>
  <w:style w:type="paragraph" w:styleId="797">
    <w:name w:val="footnote text"/>
    <w:basedOn w:val="762"/>
    <w:uiPriority w:val="99"/>
    <w:semiHidden/>
    <w:unhideWhenUsed/>
    <w:qFormat/>
    <w:pPr>
      <w:spacing w:after="40"/>
    </w:pPr>
    <w:rPr>
      <w:sz w:val="18"/>
    </w:rPr>
  </w:style>
  <w:style w:type="paragraph" w:styleId="798">
    <w:name w:val="toc 6"/>
    <w:basedOn w:val="762"/>
    <w:next w:val="762"/>
    <w:qFormat/>
    <w:pPr>
      <w:ind w:left="1050"/>
      <w:jc w:val="left"/>
    </w:pPr>
    <w:rPr>
      <w:rFonts w:cs="Calibri"/>
      <w:sz w:val="18"/>
      <w:szCs w:val="18"/>
    </w:rPr>
  </w:style>
  <w:style w:type="paragraph" w:styleId="799">
    <w:name w:val="table of figures"/>
    <w:basedOn w:val="762"/>
    <w:next w:val="762"/>
    <w:uiPriority w:val="99"/>
    <w:unhideWhenUsed/>
    <w:qFormat/>
  </w:style>
  <w:style w:type="paragraph" w:styleId="800">
    <w:name w:val="toc 2"/>
    <w:basedOn w:val="762"/>
    <w:next w:val="762"/>
    <w:uiPriority w:val="39"/>
    <w:qFormat/>
    <w:pPr>
      <w:ind w:left="210"/>
      <w:jc w:val="left"/>
    </w:pPr>
    <w:rPr>
      <w:rFonts w:cs="Calibri"/>
      <w:smallCaps/>
      <w:sz w:val="20"/>
      <w:szCs w:val="20"/>
    </w:rPr>
  </w:style>
  <w:style w:type="paragraph" w:styleId="801">
    <w:name w:val="toc 9"/>
    <w:basedOn w:val="762"/>
    <w:next w:val="762"/>
    <w:qFormat/>
    <w:pPr>
      <w:ind w:left="1680"/>
      <w:jc w:val="left"/>
    </w:pPr>
    <w:rPr>
      <w:rFonts w:cs="Calibri"/>
      <w:sz w:val="18"/>
      <w:szCs w:val="18"/>
    </w:rPr>
  </w:style>
  <w:style w:type="paragraph" w:styleId="802">
    <w:name w:val="Body Text 2"/>
    <w:basedOn w:val="762"/>
    <w:next w:val="784"/>
    <w:qFormat/>
  </w:style>
  <w:style w:type="paragraph" w:styleId="803">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804">
    <w:name w:val="Title"/>
    <w:basedOn w:val="762"/>
    <w:next w:val="762"/>
    <w:uiPriority w:val="10"/>
    <w:qFormat/>
    <w:pPr>
      <w:contextualSpacing/>
      <w:spacing w:before="300" w:after="200"/>
    </w:pPr>
    <w:rPr>
      <w:sz w:val="48"/>
      <w:szCs w:val="48"/>
    </w:rPr>
  </w:style>
  <w:style w:type="paragraph" w:styleId="805">
    <w:name w:val="Body Text First Indent 2"/>
    <w:basedOn w:val="785"/>
    <w:uiPriority w:val="99"/>
    <w:unhideWhenUsed/>
    <w:qFormat/>
    <w:pPr>
      <w:ind w:left="200" w:firstLine="200"/>
    </w:p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Hyperlink"/>
    <w:uiPriority w:val="99"/>
    <w:unhideWhenUsed/>
    <w:qFormat/>
    <w:rPr>
      <w:color w:val="0000ff" w:themeColor="hyperlink"/>
      <w:u w:val="single"/>
    </w:rPr>
  </w:style>
  <w:style w:type="character" w:styleId="809">
    <w:name w:val="annotation reference"/>
    <w:basedOn w:val="772"/>
    <w:uiPriority w:val="99"/>
    <w:semiHidden/>
    <w:unhideWhenUsed/>
    <w:qFormat/>
    <w:rPr>
      <w:sz w:val="21"/>
      <w:szCs w:val="21"/>
    </w:rPr>
  </w:style>
  <w:style w:type="character" w:styleId="810">
    <w:name w:val="footnote reference"/>
    <w:uiPriority w:val="99"/>
    <w:unhideWhenUsed/>
    <w:qFormat/>
    <w:rPr>
      <w:vertAlign w:val="superscript"/>
    </w:rPr>
  </w:style>
  <w:style w:type="table" w:styleId="811" w:customStyle="1">
    <w:name w:val="无格式表格 11"/>
    <w:basedOn w:val="81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普通表格11"/>
    <w:uiPriority w:val="99"/>
    <w:unhideWhenUsed/>
    <w:qFormat/>
    <w:tblPr>
      <w:tblCellMar>
        <w:left w:w="0" w:type="dxa"/>
        <w:top w:w="0" w:type="dxa"/>
        <w:right w:w="0" w:type="dxa"/>
        <w:bottom w:w="0" w:type="dxa"/>
      </w:tblCellMar>
    </w:tblPr>
  </w:style>
  <w:style w:type="table" w:styleId="813" w:customStyle="1">
    <w:name w:val="无格式表格 21"/>
    <w:basedOn w:val="8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81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81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81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81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81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网格表 31"/>
    <w:basedOn w:val="81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81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网格表 5 深色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网格表 6 彩色1"/>
    <w:basedOn w:val="81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3" w:customStyle="1">
    <w:name w:val="网格表 7 彩色1"/>
    <w:basedOn w:val="81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4" w:customStyle="1">
    <w:name w:val="清单表 1 浅色1"/>
    <w:basedOn w:val="81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清单表 21"/>
    <w:basedOn w:val="81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6" w:customStyle="1">
    <w:name w:val="清单表 3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4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5 深色1"/>
    <w:basedOn w:val="81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9" w:customStyle="1">
    <w:name w:val="清单表 6 彩色1"/>
    <w:basedOn w:val="81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0" w:customStyle="1">
    <w:name w:val="清单表 7 彩色1"/>
    <w:basedOn w:val="81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1" w:customStyle="1">
    <w:name w:val="TOC 标题1"/>
    <w:uiPriority w:val="39"/>
    <w:unhideWhenUsed/>
    <w:qFormat/>
  </w:style>
  <w:style w:type="paragraph" w:styleId="832" w:customStyle="1">
    <w:name w:val="TOC 标题117"/>
    <w:uiPriority w:val="39"/>
    <w:unhideWhenUsed/>
    <w:qFormat/>
  </w:style>
  <w:style w:type="paragraph" w:styleId="833" w:customStyle="1">
    <w:name w:val="TOC 标题116"/>
    <w:uiPriority w:val="39"/>
    <w:unhideWhenUsed/>
    <w:qFormat/>
  </w:style>
  <w:style w:type="paragraph" w:styleId="834" w:customStyle="1">
    <w:name w:val="TOC 标题115"/>
    <w:uiPriority w:val="39"/>
    <w:unhideWhenUsed/>
    <w:qFormat/>
  </w:style>
  <w:style w:type="paragraph" w:styleId="835" w:customStyle="1">
    <w:name w:val="TOC 标题114"/>
    <w:uiPriority w:val="39"/>
    <w:unhideWhenUsed/>
    <w:qFormat/>
  </w:style>
  <w:style w:type="character" w:styleId="836" w:customStyle="1">
    <w:name w:val="标题 1 字符"/>
    <w:link w:val="837"/>
    <w:qFormat/>
    <w:rPr>
      <w:b/>
      <w:sz w:val="44"/>
    </w:rPr>
  </w:style>
  <w:style w:type="paragraph" w:styleId="837" w:customStyle="1">
    <w:name w:val="标题 11"/>
    <w:basedOn w:val="762"/>
    <w:next w:val="762"/>
    <w:link w:val="836"/>
    <w:qFormat/>
    <w:pPr>
      <w:keepLines/>
      <w:keepNext/>
      <w:spacing w:before="340" w:after="330" w:line="576" w:lineRule="auto"/>
      <w:outlineLvl w:val="0"/>
    </w:pPr>
    <w:rPr>
      <w:rFonts w:ascii="Times New Roman" w:hAnsi="Times New Roman"/>
      <w:b/>
      <w:sz w:val="44"/>
      <w:szCs w:val="20"/>
    </w:rPr>
  </w:style>
  <w:style w:type="character" w:styleId="838" w:customStyle="1">
    <w:name w:val="标题 2 字符"/>
    <w:link w:val="839"/>
    <w:qFormat/>
    <w:rPr>
      <w:rFonts w:ascii="Arial" w:hAnsi="Arial" w:eastAsia="黑体"/>
      <w:b/>
      <w:sz w:val="32"/>
    </w:rPr>
  </w:style>
  <w:style w:type="paragraph" w:styleId="839" w:customStyle="1">
    <w:name w:val="标题 21"/>
    <w:basedOn w:val="762"/>
    <w:next w:val="762"/>
    <w:link w:val="838"/>
    <w:qFormat/>
    <w:pPr>
      <w:keepLines/>
      <w:keepNext/>
      <w:spacing w:before="260" w:after="260" w:line="413" w:lineRule="auto"/>
      <w:outlineLvl w:val="1"/>
    </w:pPr>
    <w:rPr>
      <w:rFonts w:ascii="Arial" w:hAnsi="Arial" w:eastAsia="黑体"/>
      <w:b/>
      <w:sz w:val="32"/>
      <w:szCs w:val="20"/>
    </w:rPr>
  </w:style>
  <w:style w:type="character" w:styleId="840" w:customStyle="1">
    <w:name w:val="标题 3 字符"/>
    <w:link w:val="841"/>
    <w:qFormat/>
    <w:rPr>
      <w:b/>
      <w:sz w:val="32"/>
    </w:rPr>
  </w:style>
  <w:style w:type="paragraph" w:styleId="841" w:customStyle="1">
    <w:name w:val="标题 31"/>
    <w:basedOn w:val="762"/>
    <w:next w:val="762"/>
    <w:link w:val="840"/>
    <w:qFormat/>
    <w:pPr>
      <w:keepLines/>
      <w:keepNext/>
      <w:spacing w:before="260" w:after="260" w:line="413" w:lineRule="auto"/>
      <w:outlineLvl w:val="2"/>
    </w:pPr>
    <w:rPr>
      <w:rFonts w:ascii="Times New Roman" w:hAnsi="Times New Roman"/>
      <w:b/>
      <w:sz w:val="32"/>
      <w:szCs w:val="20"/>
    </w:rPr>
  </w:style>
  <w:style w:type="character" w:styleId="842" w:customStyle="1">
    <w:name w:val="标题 4 字符"/>
    <w:link w:val="843"/>
    <w:qFormat/>
    <w:rPr>
      <w:rFonts w:ascii="宋体" w:eastAsia="宋体"/>
      <w:color w:val="800000"/>
      <w:sz w:val="28"/>
      <w:lang w:val="en-US" w:eastAsia="zh-CN" w:bidi="ar-SA"/>
    </w:rPr>
  </w:style>
  <w:style w:type="paragraph" w:styleId="843" w:customStyle="1">
    <w:name w:val="标题 41"/>
    <w:basedOn w:val="762"/>
    <w:next w:val="762"/>
    <w:link w:val="842"/>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4">
    <w:name w:val="List Paragraph"/>
    <w:basedOn w:val="762"/>
    <w:uiPriority w:val="34"/>
    <w:qFormat/>
    <w:pPr>
      <w:contextualSpacing/>
      <w:ind w:left="720"/>
    </w:pPr>
  </w:style>
  <w:style w:type="paragraph" w:styleId="845">
    <w:name w:val="No Spacing"/>
    <w:uiPriority w:val="1"/>
    <w:qFormat/>
  </w:style>
  <w:style w:type="paragraph" w:styleId="846">
    <w:name w:val="Quote"/>
    <w:basedOn w:val="762"/>
    <w:next w:val="762"/>
    <w:uiPriority w:val="29"/>
    <w:qFormat/>
    <w:pPr>
      <w:ind w:left="720" w:right="720"/>
    </w:pPr>
    <w:rPr>
      <w:i/>
    </w:rPr>
  </w:style>
  <w:style w:type="paragraph" w:styleId="847">
    <w:name w:val="Intense Quote"/>
    <w:basedOn w:val="762"/>
    <w:next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8" w:customStyle="1">
    <w:name w:val="TOC 标题113"/>
    <w:uiPriority w:val="39"/>
    <w:unhideWhenUsed/>
    <w:qFormat/>
  </w:style>
  <w:style w:type="paragraph" w:styleId="849" w:customStyle="1">
    <w:name w:val="标题 111"/>
    <w:basedOn w:val="762"/>
    <w:next w:val="762"/>
    <w:link w:val="859"/>
    <w:uiPriority w:val="9"/>
    <w:qFormat/>
    <w:pPr>
      <w:keepLines/>
      <w:keepNext/>
      <w:spacing w:before="480" w:after="200"/>
      <w:outlineLvl w:val="0"/>
    </w:pPr>
    <w:rPr>
      <w:rFonts w:ascii="Arial" w:hAnsi="Arial" w:eastAsia="Arial" w:cs="Arial"/>
      <w:sz w:val="40"/>
      <w:szCs w:val="40"/>
    </w:rPr>
  </w:style>
  <w:style w:type="paragraph" w:styleId="850" w:customStyle="1">
    <w:name w:val="标题 211"/>
    <w:basedOn w:val="762"/>
    <w:next w:val="762"/>
    <w:uiPriority w:val="9"/>
    <w:qFormat/>
    <w:pPr>
      <w:keepLines/>
      <w:keepNext/>
      <w:spacing w:before="360" w:after="200"/>
      <w:outlineLvl w:val="1"/>
    </w:pPr>
    <w:rPr>
      <w:rFonts w:ascii="Arial" w:hAnsi="Arial" w:eastAsia="Arial" w:cs="Arial"/>
      <w:sz w:val="34"/>
    </w:rPr>
  </w:style>
  <w:style w:type="paragraph" w:styleId="851" w:customStyle="1">
    <w:name w:val="标题 311"/>
    <w:basedOn w:val="762"/>
    <w:next w:val="762"/>
    <w:uiPriority w:val="9"/>
    <w:qFormat/>
    <w:pPr>
      <w:keepLines/>
      <w:keepNext/>
      <w:spacing w:before="320" w:after="200"/>
      <w:outlineLvl w:val="2"/>
    </w:pPr>
    <w:rPr>
      <w:rFonts w:ascii="Arial" w:hAnsi="Arial" w:eastAsia="Arial" w:cs="Arial"/>
      <w:sz w:val="30"/>
      <w:szCs w:val="30"/>
    </w:rPr>
  </w:style>
  <w:style w:type="paragraph" w:styleId="852" w:customStyle="1">
    <w:name w:val="标题 411"/>
    <w:basedOn w:val="762"/>
    <w:next w:val="762"/>
    <w:uiPriority w:val="9"/>
    <w:qFormat/>
    <w:pPr>
      <w:keepLines/>
      <w:keepNext/>
      <w:spacing w:before="320" w:after="200"/>
      <w:outlineLvl w:val="3"/>
    </w:pPr>
    <w:rPr>
      <w:rFonts w:ascii="Arial" w:hAnsi="Arial" w:eastAsia="Arial" w:cs="Arial"/>
      <w:b/>
      <w:bCs/>
      <w:sz w:val="26"/>
      <w:szCs w:val="26"/>
    </w:rPr>
  </w:style>
  <w:style w:type="paragraph" w:styleId="853" w:customStyle="1">
    <w:name w:val="标题 511"/>
    <w:basedOn w:val="762"/>
    <w:next w:val="762"/>
    <w:link w:val="860"/>
    <w:uiPriority w:val="9"/>
    <w:qFormat/>
    <w:pPr>
      <w:keepLines/>
      <w:keepNext/>
      <w:spacing w:before="320" w:after="200"/>
      <w:outlineLvl w:val="4"/>
    </w:pPr>
    <w:rPr>
      <w:rFonts w:ascii="Arial" w:hAnsi="Arial" w:eastAsia="Arial" w:cs="Arial"/>
      <w:b/>
      <w:bCs/>
      <w:sz w:val="24"/>
      <w:szCs w:val="24"/>
    </w:rPr>
  </w:style>
  <w:style w:type="paragraph" w:styleId="854" w:customStyle="1">
    <w:name w:val="标题 611"/>
    <w:basedOn w:val="762"/>
    <w:next w:val="762"/>
    <w:link w:val="861"/>
    <w:uiPriority w:val="9"/>
    <w:qFormat/>
    <w:pPr>
      <w:keepLines/>
      <w:keepNext/>
      <w:spacing w:before="320" w:after="200"/>
      <w:outlineLvl w:val="5"/>
    </w:pPr>
    <w:rPr>
      <w:rFonts w:ascii="Arial" w:hAnsi="Arial" w:eastAsia="Arial" w:cs="Arial"/>
      <w:b/>
      <w:bCs/>
      <w:sz w:val="22"/>
    </w:rPr>
  </w:style>
  <w:style w:type="paragraph" w:styleId="855" w:customStyle="1">
    <w:name w:val="标题 711"/>
    <w:basedOn w:val="762"/>
    <w:next w:val="762"/>
    <w:link w:val="862"/>
    <w:uiPriority w:val="9"/>
    <w:qFormat/>
    <w:pPr>
      <w:keepLines/>
      <w:keepNext/>
      <w:spacing w:before="320" w:after="200"/>
      <w:outlineLvl w:val="6"/>
    </w:pPr>
    <w:rPr>
      <w:rFonts w:ascii="Arial" w:hAnsi="Arial" w:eastAsia="Arial" w:cs="Arial"/>
      <w:b/>
      <w:bCs/>
      <w:i/>
      <w:iCs/>
      <w:sz w:val="22"/>
    </w:rPr>
  </w:style>
  <w:style w:type="paragraph" w:styleId="856" w:customStyle="1">
    <w:name w:val="标题 811"/>
    <w:basedOn w:val="762"/>
    <w:next w:val="762"/>
    <w:link w:val="863"/>
    <w:uiPriority w:val="9"/>
    <w:qFormat/>
    <w:pPr>
      <w:keepLines/>
      <w:keepNext/>
      <w:spacing w:before="320" w:after="200"/>
      <w:outlineLvl w:val="7"/>
    </w:pPr>
    <w:rPr>
      <w:rFonts w:ascii="Arial" w:hAnsi="Arial" w:eastAsia="Arial" w:cs="Arial"/>
      <w:i/>
      <w:iCs/>
      <w:sz w:val="22"/>
    </w:rPr>
  </w:style>
  <w:style w:type="paragraph" w:styleId="857" w:customStyle="1">
    <w:name w:val="标题 911"/>
    <w:basedOn w:val="762"/>
    <w:next w:val="762"/>
    <w:link w:val="864"/>
    <w:uiPriority w:val="9"/>
    <w:qFormat/>
    <w:pPr>
      <w:keepLines/>
      <w:keepNext/>
      <w:spacing w:before="320" w:after="200"/>
      <w:outlineLvl w:val="8"/>
    </w:pPr>
    <w:rPr>
      <w:rFonts w:ascii="Arial" w:hAnsi="Arial" w:eastAsia="Arial" w:cs="Arial"/>
      <w:i/>
      <w:iCs/>
      <w:szCs w:val="21"/>
    </w:rPr>
  </w:style>
  <w:style w:type="character" w:styleId="858" w:customStyle="1">
    <w:name w:val="默认段落字体11"/>
    <w:uiPriority w:val="1"/>
    <w:unhideWhenUsed/>
    <w:qFormat/>
  </w:style>
  <w:style w:type="character" w:styleId="859" w:customStyle="1">
    <w:name w:val="标题 1 字符1"/>
    <w:link w:val="849"/>
    <w:uiPriority w:val="9"/>
    <w:qFormat/>
    <w:rPr>
      <w:rFonts w:ascii="Arial" w:hAnsi="Arial" w:eastAsia="Arial" w:cs="Arial"/>
      <w:sz w:val="40"/>
      <w:szCs w:val="40"/>
    </w:rPr>
  </w:style>
  <w:style w:type="character" w:styleId="860" w:customStyle="1">
    <w:name w:val="标题 5 字符"/>
    <w:link w:val="853"/>
    <w:uiPriority w:val="9"/>
    <w:qFormat/>
    <w:rPr>
      <w:rFonts w:ascii="Arial" w:hAnsi="Arial" w:eastAsia="Arial" w:cs="Arial"/>
      <w:b/>
      <w:bCs/>
      <w:sz w:val="24"/>
      <w:szCs w:val="24"/>
    </w:rPr>
  </w:style>
  <w:style w:type="character" w:styleId="861" w:customStyle="1">
    <w:name w:val="标题 6 字符"/>
    <w:link w:val="854"/>
    <w:uiPriority w:val="9"/>
    <w:qFormat/>
    <w:rPr>
      <w:rFonts w:ascii="Arial" w:hAnsi="Arial" w:eastAsia="Arial" w:cs="Arial"/>
      <w:b/>
      <w:bCs/>
      <w:sz w:val="22"/>
      <w:szCs w:val="22"/>
    </w:rPr>
  </w:style>
  <w:style w:type="character" w:styleId="862" w:customStyle="1">
    <w:name w:val="标题 7 字符"/>
    <w:link w:val="855"/>
    <w:uiPriority w:val="9"/>
    <w:qFormat/>
    <w:rPr>
      <w:rFonts w:ascii="Arial" w:hAnsi="Arial" w:eastAsia="Arial" w:cs="Arial"/>
      <w:b/>
      <w:bCs/>
      <w:i/>
      <w:iCs/>
      <w:sz w:val="22"/>
      <w:szCs w:val="22"/>
    </w:rPr>
  </w:style>
  <w:style w:type="character" w:styleId="863" w:customStyle="1">
    <w:name w:val="标题 8 字符"/>
    <w:link w:val="856"/>
    <w:uiPriority w:val="9"/>
    <w:qFormat/>
    <w:rPr>
      <w:rFonts w:ascii="Arial" w:hAnsi="Arial" w:eastAsia="Arial" w:cs="Arial"/>
      <w:i/>
      <w:iCs/>
      <w:sz w:val="22"/>
      <w:szCs w:val="22"/>
    </w:rPr>
  </w:style>
  <w:style w:type="character" w:styleId="864" w:customStyle="1">
    <w:name w:val="标题 9 字符"/>
    <w:link w:val="857"/>
    <w:uiPriority w:val="9"/>
    <w:qFormat/>
    <w:rPr>
      <w:rFonts w:ascii="Arial" w:hAnsi="Arial" w:eastAsia="Arial" w:cs="Arial"/>
      <w:i/>
      <w:iCs/>
      <w:sz w:val="21"/>
      <w:szCs w:val="21"/>
    </w:rPr>
  </w:style>
  <w:style w:type="paragraph" w:styleId="865" w:customStyle="1">
    <w:name w:val="题注11"/>
    <w:basedOn w:val="762"/>
    <w:next w:val="762"/>
    <w:uiPriority w:val="35"/>
    <w:qFormat/>
    <w:pPr>
      <w:spacing w:line="276" w:lineRule="auto"/>
    </w:pPr>
    <w:rPr>
      <w:b/>
      <w:bCs/>
      <w:color w:val="4f81bd"/>
      <w:sz w:val="18"/>
      <w:szCs w:val="18"/>
    </w:rPr>
  </w:style>
  <w:style w:type="paragraph" w:styleId="866" w:customStyle="1">
    <w:name w:val="正文文本缩进11"/>
    <w:basedOn w:val="762"/>
    <w:link w:val="867"/>
    <w:uiPriority w:val="99"/>
    <w:unhideWhenUsed/>
    <w:qFormat/>
    <w:pPr>
      <w:ind w:left="420"/>
      <w:spacing w:after="120"/>
    </w:pPr>
  </w:style>
  <w:style w:type="character" w:styleId="867" w:customStyle="1">
    <w:name w:val="正文文本缩进 字符"/>
    <w:link w:val="866"/>
    <w:uiPriority w:val="99"/>
    <w:semiHidden/>
    <w:qFormat/>
    <w:rPr>
      <w:rFonts w:ascii="Calibri" w:hAnsi="Calibri"/>
      <w:sz w:val="21"/>
      <w:szCs w:val="22"/>
    </w:rPr>
  </w:style>
  <w:style w:type="paragraph" w:styleId="868" w:customStyle="1">
    <w:name w:val="尾注文本11"/>
    <w:basedOn w:val="762"/>
    <w:link w:val="869"/>
    <w:uiPriority w:val="99"/>
    <w:unhideWhenUsed/>
    <w:qFormat/>
    <w:rPr>
      <w:sz w:val="20"/>
    </w:rPr>
  </w:style>
  <w:style w:type="character" w:styleId="869" w:customStyle="1">
    <w:name w:val="尾注文本 字符"/>
    <w:link w:val="868"/>
    <w:uiPriority w:val="99"/>
    <w:qFormat/>
    <w:rPr>
      <w:sz w:val="20"/>
    </w:rPr>
  </w:style>
  <w:style w:type="paragraph" w:styleId="870" w:customStyle="1">
    <w:name w:val="页脚11"/>
    <w:basedOn w:val="762"/>
    <w:link w:val="871"/>
    <w:uiPriority w:val="99"/>
    <w:unhideWhenUsed/>
    <w:qFormat/>
    <w:pPr>
      <w:tabs>
        <w:tab w:val="center" w:pos="7143" w:leader="none"/>
        <w:tab w:val="right" w:pos="14287" w:leader="none"/>
      </w:tabs>
    </w:pPr>
  </w:style>
  <w:style w:type="character" w:styleId="871" w:customStyle="1">
    <w:name w:val="页脚 字符"/>
    <w:link w:val="870"/>
    <w:uiPriority w:val="99"/>
    <w:qFormat/>
  </w:style>
  <w:style w:type="paragraph" w:styleId="872" w:customStyle="1">
    <w:name w:val="页眉11"/>
    <w:basedOn w:val="762"/>
    <w:uiPriority w:val="99"/>
    <w:unhideWhenUsed/>
    <w:qFormat/>
    <w:pPr>
      <w:tabs>
        <w:tab w:val="center" w:pos="7143" w:leader="none"/>
        <w:tab w:val="right" w:pos="14287" w:leader="none"/>
      </w:tabs>
    </w:pPr>
  </w:style>
  <w:style w:type="paragraph" w:styleId="873" w:customStyle="1">
    <w:name w:val="副标题1"/>
    <w:basedOn w:val="762"/>
    <w:next w:val="762"/>
    <w:link w:val="874"/>
    <w:uiPriority w:val="11"/>
    <w:qFormat/>
    <w:pPr>
      <w:spacing w:before="200" w:after="200"/>
    </w:pPr>
    <w:rPr>
      <w:sz w:val="24"/>
      <w:szCs w:val="24"/>
    </w:rPr>
  </w:style>
  <w:style w:type="character" w:styleId="874" w:customStyle="1">
    <w:name w:val="副标题 字符"/>
    <w:link w:val="873"/>
    <w:uiPriority w:val="11"/>
    <w:qFormat/>
    <w:rPr>
      <w:sz w:val="24"/>
      <w:szCs w:val="24"/>
    </w:rPr>
  </w:style>
  <w:style w:type="paragraph" w:styleId="875" w:customStyle="1">
    <w:name w:val="脚注文本11"/>
    <w:basedOn w:val="762"/>
    <w:link w:val="876"/>
    <w:uiPriority w:val="99"/>
    <w:unhideWhenUsed/>
    <w:qFormat/>
    <w:pPr>
      <w:spacing w:after="40"/>
    </w:pPr>
    <w:rPr>
      <w:sz w:val="18"/>
    </w:rPr>
  </w:style>
  <w:style w:type="character" w:styleId="876" w:customStyle="1">
    <w:name w:val="脚注文本 字符"/>
    <w:link w:val="875"/>
    <w:uiPriority w:val="99"/>
    <w:qFormat/>
    <w:rPr>
      <w:sz w:val="18"/>
    </w:rPr>
  </w:style>
  <w:style w:type="paragraph" w:styleId="877" w:customStyle="1">
    <w:name w:val="图表目录12"/>
    <w:basedOn w:val="762"/>
    <w:next w:val="762"/>
    <w:uiPriority w:val="99"/>
    <w:unhideWhenUsed/>
    <w:qFormat/>
  </w:style>
  <w:style w:type="paragraph" w:styleId="878" w:customStyle="1">
    <w:name w:val="普通(网站)11"/>
    <w:basedOn w:val="762"/>
    <w:uiPriority w:val="99"/>
    <w:qFormat/>
    <w:rPr>
      <w:sz w:val="24"/>
    </w:rPr>
  </w:style>
  <w:style w:type="paragraph" w:styleId="879" w:customStyle="1">
    <w:name w:val="标题11"/>
    <w:basedOn w:val="762"/>
    <w:next w:val="762"/>
    <w:link w:val="880"/>
    <w:uiPriority w:val="10"/>
    <w:qFormat/>
    <w:pPr>
      <w:contextualSpacing/>
      <w:spacing w:before="300" w:after="200"/>
    </w:pPr>
    <w:rPr>
      <w:sz w:val="48"/>
      <w:szCs w:val="48"/>
    </w:rPr>
  </w:style>
  <w:style w:type="character" w:styleId="880" w:customStyle="1">
    <w:name w:val="标题 字符"/>
    <w:link w:val="879"/>
    <w:uiPriority w:val="10"/>
    <w:qFormat/>
    <w:rPr>
      <w:sz w:val="48"/>
      <w:szCs w:val="48"/>
    </w:rPr>
  </w:style>
  <w:style w:type="paragraph" w:styleId="881" w:customStyle="1">
    <w:name w:val="正文文本首行缩进 21"/>
    <w:basedOn w:val="866"/>
    <w:qFormat/>
    <w:pPr>
      <w:ind w:left="0" w:firstLine="420"/>
      <w:spacing w:after="0" w:line="360" w:lineRule="auto"/>
    </w:pPr>
    <w:rPr>
      <w:rFonts w:ascii="宋体" w:hAnsi="宋体"/>
      <w:szCs w:val="20"/>
    </w:rPr>
  </w:style>
  <w:style w:type="table" w:styleId="882" w:customStyle="1">
    <w:name w:val="网格型11"/>
    <w:uiPriority w:val="59"/>
    <w:qFormat/>
    <w:tblPr>
      <w:tblCellMar>
        <w:left w:w="0" w:type="dxa"/>
        <w:top w:w="0" w:type="dxa"/>
        <w:right w:w="0" w:type="dxa"/>
        <w:bottom w:w="0" w:type="dxa"/>
      </w:tblCellMar>
    </w:tblPr>
  </w:style>
  <w:style w:type="character" w:styleId="883" w:customStyle="1">
    <w:name w:val="要点11"/>
    <w:uiPriority w:val="22"/>
    <w:qFormat/>
    <w:rPr>
      <w:b/>
      <w:bCs/>
    </w:rPr>
  </w:style>
  <w:style w:type="character" w:styleId="884" w:customStyle="1">
    <w:name w:val="尾注引用11"/>
    <w:uiPriority w:val="99"/>
    <w:unhideWhenUsed/>
    <w:qFormat/>
    <w:rPr>
      <w:vertAlign w:val="superscript"/>
    </w:rPr>
  </w:style>
  <w:style w:type="character" w:styleId="885" w:customStyle="1">
    <w:name w:val="超链接11"/>
    <w:uiPriority w:val="99"/>
    <w:unhideWhenUsed/>
    <w:qFormat/>
    <w:rPr>
      <w:color w:val="0000ff"/>
      <w:u w:val="single"/>
    </w:rPr>
  </w:style>
  <w:style w:type="character" w:styleId="886" w:customStyle="1">
    <w:name w:val="脚注引用11"/>
    <w:uiPriority w:val="99"/>
    <w:unhideWhenUsed/>
    <w:qFormat/>
    <w:rPr>
      <w:vertAlign w:val="superscript"/>
    </w:rPr>
  </w:style>
  <w:style w:type="paragraph" w:styleId="887" w:customStyle="1">
    <w:name w:val="TOC 标题112"/>
    <w:uiPriority w:val="39"/>
    <w:unhideWhenUsed/>
    <w:qFormat/>
  </w:style>
  <w:style w:type="character" w:styleId="888" w:customStyle="1">
    <w:name w:val="Heading 1 Char"/>
    <w:uiPriority w:val="9"/>
    <w:qFormat/>
    <w:rPr>
      <w:rFonts w:ascii="Arial" w:hAnsi="Arial" w:eastAsia="Arial" w:cs="Arial"/>
      <w:sz w:val="40"/>
      <w:szCs w:val="40"/>
    </w:rPr>
  </w:style>
  <w:style w:type="character" w:styleId="889" w:customStyle="1">
    <w:name w:val="Heading 5 Char"/>
    <w:uiPriority w:val="9"/>
    <w:qFormat/>
    <w:rPr>
      <w:rFonts w:ascii="Arial" w:hAnsi="Arial" w:eastAsia="Arial" w:cs="Arial"/>
      <w:b/>
      <w:bCs/>
      <w:sz w:val="24"/>
      <w:szCs w:val="24"/>
    </w:rPr>
  </w:style>
  <w:style w:type="character" w:styleId="890" w:customStyle="1">
    <w:name w:val="Heading 6 Char"/>
    <w:uiPriority w:val="9"/>
    <w:qFormat/>
    <w:rPr>
      <w:rFonts w:ascii="Arial" w:hAnsi="Arial" w:eastAsia="Arial" w:cs="Arial"/>
      <w:b/>
      <w:bCs/>
      <w:sz w:val="22"/>
      <w:szCs w:val="22"/>
    </w:rPr>
  </w:style>
  <w:style w:type="character" w:styleId="891" w:customStyle="1">
    <w:name w:val="Heading 7 Char"/>
    <w:uiPriority w:val="9"/>
    <w:qFormat/>
    <w:rPr>
      <w:rFonts w:ascii="Arial" w:hAnsi="Arial" w:eastAsia="Arial" w:cs="Arial"/>
      <w:b/>
      <w:bCs/>
      <w:i/>
      <w:iCs/>
      <w:sz w:val="22"/>
      <w:szCs w:val="22"/>
    </w:rPr>
  </w:style>
  <w:style w:type="character" w:styleId="892" w:customStyle="1">
    <w:name w:val="Heading 8 Char"/>
    <w:uiPriority w:val="9"/>
    <w:qFormat/>
    <w:rPr>
      <w:rFonts w:ascii="Arial" w:hAnsi="Arial" w:eastAsia="Arial" w:cs="Arial"/>
      <w:i/>
      <w:iCs/>
      <w:sz w:val="22"/>
      <w:szCs w:val="22"/>
    </w:rPr>
  </w:style>
  <w:style w:type="character" w:styleId="893" w:customStyle="1">
    <w:name w:val="Heading 9 Char"/>
    <w:uiPriority w:val="9"/>
    <w:qFormat/>
    <w:rPr>
      <w:rFonts w:ascii="Arial" w:hAnsi="Arial" w:eastAsia="Arial" w:cs="Arial"/>
      <w:i/>
      <w:iCs/>
      <w:sz w:val="21"/>
      <w:szCs w:val="21"/>
    </w:rPr>
  </w:style>
  <w:style w:type="character" w:styleId="894" w:customStyle="1">
    <w:name w:val="Title Char"/>
    <w:uiPriority w:val="10"/>
    <w:qFormat/>
    <w:rPr>
      <w:sz w:val="48"/>
      <w:szCs w:val="48"/>
    </w:rPr>
  </w:style>
  <w:style w:type="character" w:styleId="895" w:customStyle="1">
    <w:name w:val="Subtitle Char"/>
    <w:uiPriority w:val="11"/>
    <w:qFormat/>
    <w:rPr>
      <w:sz w:val="24"/>
      <w:szCs w:val="24"/>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Caption Char"/>
    <w:uiPriority w:val="99"/>
    <w:qFormat/>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paragraph" w:styleId="901" w:customStyle="1">
    <w:name w:val="TOC 标题111"/>
    <w:uiPriority w:val="39"/>
    <w:unhideWhenUsed/>
    <w:qFormat/>
  </w:style>
  <w:style w:type="paragraph" w:styleId="902" w:customStyle="1">
    <w:name w:val="无间隔1"/>
    <w:uiPriority w:val="1"/>
    <w:qFormat/>
  </w:style>
  <w:style w:type="paragraph" w:styleId="903" w:customStyle="1">
    <w:name w:val="引用1"/>
    <w:basedOn w:val="762"/>
    <w:next w:val="762"/>
    <w:link w:val="904"/>
    <w:uiPriority w:val="29"/>
    <w:qFormat/>
    <w:pPr>
      <w:ind w:left="720" w:right="720"/>
    </w:pPr>
    <w:rPr>
      <w:i/>
    </w:rPr>
  </w:style>
  <w:style w:type="character" w:styleId="904" w:customStyle="1">
    <w:name w:val="引用 字符"/>
    <w:link w:val="903"/>
    <w:uiPriority w:val="29"/>
    <w:qFormat/>
    <w:rPr>
      <w:i/>
    </w:rPr>
  </w:style>
  <w:style w:type="paragraph" w:styleId="905" w:customStyle="1">
    <w:name w:val="明显引用1"/>
    <w:basedOn w:val="762"/>
    <w:next w:val="762"/>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table" w:styleId="907" w:customStyle="1">
    <w:name w:val="Table Grid Light"/>
    <w:uiPriority w:val="59"/>
    <w:qFormat/>
    <w:tblPr>
      <w:tblCellMar>
        <w:left w:w="0" w:type="dxa"/>
        <w:top w:w="0" w:type="dxa"/>
        <w:right w:w="0" w:type="dxa"/>
        <w:bottom w:w="0" w:type="dxa"/>
      </w:tblCellMar>
    </w:tblPr>
  </w:style>
  <w:style w:type="table" w:styleId="908" w:customStyle="1">
    <w:name w:val="Grid Table 1 Light - Accent 1"/>
    <w:uiPriority w:val="99"/>
    <w:qFormat/>
    <w:tblPr>
      <w:tblCellMar>
        <w:left w:w="0" w:type="dxa"/>
        <w:top w:w="0" w:type="dxa"/>
        <w:right w:w="0" w:type="dxa"/>
        <w:bottom w:w="0" w:type="dxa"/>
      </w:tblCellMar>
    </w:tblPr>
  </w:style>
  <w:style w:type="table" w:styleId="909" w:customStyle="1">
    <w:name w:val="Grid Table 1 Light - Accent 2"/>
    <w:uiPriority w:val="99"/>
    <w:qFormat/>
    <w:tblPr>
      <w:tblCellMar>
        <w:left w:w="0" w:type="dxa"/>
        <w:top w:w="0" w:type="dxa"/>
        <w:right w:w="0" w:type="dxa"/>
        <w:bottom w:w="0" w:type="dxa"/>
      </w:tblCellMar>
    </w:tblPr>
  </w:style>
  <w:style w:type="table" w:styleId="910" w:customStyle="1">
    <w:name w:val="Grid Table 1 Light - Accent 3"/>
    <w:uiPriority w:val="99"/>
    <w:qFormat/>
    <w:tblPr>
      <w:tblCellMar>
        <w:left w:w="0" w:type="dxa"/>
        <w:top w:w="0" w:type="dxa"/>
        <w:right w:w="0" w:type="dxa"/>
        <w:bottom w:w="0" w:type="dxa"/>
      </w:tblCellMar>
    </w:tblPr>
  </w:style>
  <w:style w:type="table" w:styleId="911" w:customStyle="1">
    <w:name w:val="Grid Table 1 Light - Accent 4"/>
    <w:uiPriority w:val="99"/>
    <w:qFormat/>
    <w:tblPr>
      <w:tblCellMar>
        <w:left w:w="0" w:type="dxa"/>
        <w:top w:w="0" w:type="dxa"/>
        <w:right w:w="0" w:type="dxa"/>
        <w:bottom w:w="0" w:type="dxa"/>
      </w:tblCellMar>
    </w:tblPr>
  </w:style>
  <w:style w:type="table" w:styleId="912" w:customStyle="1">
    <w:name w:val="Grid Table 1 Light - Accent 5"/>
    <w:uiPriority w:val="99"/>
    <w:qFormat/>
    <w:tblPr>
      <w:tblCellMar>
        <w:left w:w="0" w:type="dxa"/>
        <w:top w:w="0" w:type="dxa"/>
        <w:right w:w="0" w:type="dxa"/>
        <w:bottom w:w="0" w:type="dxa"/>
      </w:tblCellMar>
    </w:tblPr>
  </w:style>
  <w:style w:type="table" w:styleId="913" w:customStyle="1">
    <w:name w:val="Grid Table 1 Light - Accent 6"/>
    <w:uiPriority w:val="99"/>
    <w:qFormat/>
    <w:tblPr>
      <w:tblCellMar>
        <w:left w:w="0" w:type="dxa"/>
        <w:top w:w="0" w:type="dxa"/>
        <w:right w:w="0" w:type="dxa"/>
        <w:bottom w:w="0" w:type="dxa"/>
      </w:tblCellMar>
    </w:tblPr>
  </w:style>
  <w:style w:type="table" w:styleId="914" w:customStyle="1">
    <w:name w:val="Grid Table 2 - Accent 1"/>
    <w:uiPriority w:val="99"/>
    <w:qFormat/>
    <w:tblPr>
      <w:tblCellMar>
        <w:left w:w="0" w:type="dxa"/>
        <w:top w:w="0" w:type="dxa"/>
        <w:right w:w="0" w:type="dxa"/>
        <w:bottom w:w="0" w:type="dxa"/>
      </w:tblCellMar>
    </w:tblPr>
  </w:style>
  <w:style w:type="table" w:styleId="915" w:customStyle="1">
    <w:name w:val="Grid Table 2 - Accent 2"/>
    <w:uiPriority w:val="99"/>
    <w:qFormat/>
    <w:tblPr>
      <w:tblCellMar>
        <w:left w:w="0" w:type="dxa"/>
        <w:top w:w="0" w:type="dxa"/>
        <w:right w:w="0" w:type="dxa"/>
        <w:bottom w:w="0" w:type="dxa"/>
      </w:tblCellMar>
    </w:tblPr>
  </w:style>
  <w:style w:type="table" w:styleId="916" w:customStyle="1">
    <w:name w:val="Grid Table 2 - Accent 3"/>
    <w:uiPriority w:val="99"/>
    <w:qFormat/>
    <w:tblPr>
      <w:tblCellMar>
        <w:left w:w="0" w:type="dxa"/>
        <w:top w:w="0" w:type="dxa"/>
        <w:right w:w="0" w:type="dxa"/>
        <w:bottom w:w="0" w:type="dxa"/>
      </w:tblCellMar>
    </w:tblPr>
  </w:style>
  <w:style w:type="table" w:styleId="917" w:customStyle="1">
    <w:name w:val="Grid Table 2 - Accent 4"/>
    <w:uiPriority w:val="99"/>
    <w:qFormat/>
    <w:tblPr>
      <w:tblCellMar>
        <w:left w:w="0" w:type="dxa"/>
        <w:top w:w="0" w:type="dxa"/>
        <w:right w:w="0" w:type="dxa"/>
        <w:bottom w:w="0" w:type="dxa"/>
      </w:tblCellMar>
    </w:tblPr>
  </w:style>
  <w:style w:type="table" w:styleId="918" w:customStyle="1">
    <w:name w:val="Grid Table 2 - Accent 5"/>
    <w:uiPriority w:val="99"/>
    <w:qFormat/>
    <w:tblPr>
      <w:tblCellMar>
        <w:left w:w="0" w:type="dxa"/>
        <w:top w:w="0" w:type="dxa"/>
        <w:right w:w="0" w:type="dxa"/>
        <w:bottom w:w="0" w:type="dxa"/>
      </w:tblCellMar>
    </w:tblPr>
  </w:style>
  <w:style w:type="table" w:styleId="919" w:customStyle="1">
    <w:name w:val="Grid Table 2 - Accent 6"/>
    <w:uiPriority w:val="99"/>
    <w:qFormat/>
    <w:tblPr>
      <w:tblCellMar>
        <w:left w:w="0" w:type="dxa"/>
        <w:top w:w="0" w:type="dxa"/>
        <w:right w:w="0" w:type="dxa"/>
        <w:bottom w:w="0" w:type="dxa"/>
      </w:tblCellMar>
    </w:tblPr>
  </w:style>
  <w:style w:type="table" w:styleId="920" w:customStyle="1">
    <w:name w:val="Grid Table 3 - Accent 1"/>
    <w:uiPriority w:val="99"/>
    <w:qFormat/>
    <w:tblPr>
      <w:tblCellMar>
        <w:left w:w="0" w:type="dxa"/>
        <w:top w:w="0" w:type="dxa"/>
        <w:right w:w="0" w:type="dxa"/>
        <w:bottom w:w="0" w:type="dxa"/>
      </w:tblCellMar>
    </w:tblPr>
  </w:style>
  <w:style w:type="table" w:styleId="921" w:customStyle="1">
    <w:name w:val="Grid Table 3 - Accent 2"/>
    <w:uiPriority w:val="99"/>
    <w:qFormat/>
    <w:tblPr>
      <w:tblCellMar>
        <w:left w:w="0" w:type="dxa"/>
        <w:top w:w="0" w:type="dxa"/>
        <w:right w:w="0" w:type="dxa"/>
        <w:bottom w:w="0" w:type="dxa"/>
      </w:tblCellMar>
    </w:tblPr>
  </w:style>
  <w:style w:type="table" w:styleId="922" w:customStyle="1">
    <w:name w:val="Grid Table 3 - Accent 3"/>
    <w:uiPriority w:val="99"/>
    <w:qFormat/>
    <w:tblPr>
      <w:tblCellMar>
        <w:left w:w="0" w:type="dxa"/>
        <w:top w:w="0" w:type="dxa"/>
        <w:right w:w="0" w:type="dxa"/>
        <w:bottom w:w="0" w:type="dxa"/>
      </w:tblCellMar>
    </w:tblPr>
  </w:style>
  <w:style w:type="table" w:styleId="923" w:customStyle="1">
    <w:name w:val="Grid Table 3 - Accent 4"/>
    <w:uiPriority w:val="99"/>
    <w:qFormat/>
    <w:tblPr>
      <w:tblCellMar>
        <w:left w:w="0" w:type="dxa"/>
        <w:top w:w="0" w:type="dxa"/>
        <w:right w:w="0" w:type="dxa"/>
        <w:bottom w:w="0" w:type="dxa"/>
      </w:tblCellMar>
    </w:tblPr>
  </w:style>
  <w:style w:type="table" w:styleId="924" w:customStyle="1">
    <w:name w:val="Grid Table 3 - Accent 5"/>
    <w:uiPriority w:val="99"/>
    <w:qFormat/>
    <w:tblPr>
      <w:tblCellMar>
        <w:left w:w="0" w:type="dxa"/>
        <w:top w:w="0" w:type="dxa"/>
        <w:right w:w="0" w:type="dxa"/>
        <w:bottom w:w="0" w:type="dxa"/>
      </w:tblCellMar>
    </w:tblPr>
  </w:style>
  <w:style w:type="table" w:styleId="925" w:customStyle="1">
    <w:name w:val="Grid Table 3 - Accent 6"/>
    <w:uiPriority w:val="99"/>
    <w:qFormat/>
    <w:tblPr>
      <w:tblCellMar>
        <w:left w:w="0" w:type="dxa"/>
        <w:top w:w="0" w:type="dxa"/>
        <w:right w:w="0" w:type="dxa"/>
        <w:bottom w:w="0" w:type="dxa"/>
      </w:tblCellMar>
    </w:tblPr>
  </w:style>
  <w:style w:type="table" w:styleId="926" w:customStyle="1">
    <w:name w:val="Grid Table 4 - Accent 1"/>
    <w:uiPriority w:val="59"/>
    <w:qFormat/>
    <w:tblPr>
      <w:tblCellMar>
        <w:left w:w="0" w:type="dxa"/>
        <w:top w:w="0" w:type="dxa"/>
        <w:right w:w="0" w:type="dxa"/>
        <w:bottom w:w="0" w:type="dxa"/>
      </w:tblCellMar>
    </w:tblPr>
  </w:style>
  <w:style w:type="table" w:styleId="927" w:customStyle="1">
    <w:name w:val="Grid Table 4 - Accent 2"/>
    <w:uiPriority w:val="59"/>
    <w:qFormat/>
    <w:tblPr>
      <w:tblCellMar>
        <w:left w:w="0" w:type="dxa"/>
        <w:top w:w="0" w:type="dxa"/>
        <w:right w:w="0" w:type="dxa"/>
        <w:bottom w:w="0" w:type="dxa"/>
      </w:tblCellMar>
    </w:tblPr>
  </w:style>
  <w:style w:type="table" w:styleId="928" w:customStyle="1">
    <w:name w:val="Grid Table 4 - Accent 3"/>
    <w:uiPriority w:val="59"/>
    <w:qFormat/>
    <w:tblPr>
      <w:tblCellMar>
        <w:left w:w="0" w:type="dxa"/>
        <w:top w:w="0" w:type="dxa"/>
        <w:right w:w="0" w:type="dxa"/>
        <w:bottom w:w="0" w:type="dxa"/>
      </w:tblCellMar>
    </w:tblPr>
  </w:style>
  <w:style w:type="table" w:styleId="929" w:customStyle="1">
    <w:name w:val="Grid Table 4 - Accent 4"/>
    <w:uiPriority w:val="59"/>
    <w:qFormat/>
    <w:tblPr>
      <w:tblCellMar>
        <w:left w:w="0" w:type="dxa"/>
        <w:top w:w="0" w:type="dxa"/>
        <w:right w:w="0" w:type="dxa"/>
        <w:bottom w:w="0" w:type="dxa"/>
      </w:tblCellMar>
    </w:tblPr>
  </w:style>
  <w:style w:type="table" w:styleId="930" w:customStyle="1">
    <w:name w:val="Grid Table 4 - Accent 5"/>
    <w:uiPriority w:val="59"/>
    <w:qFormat/>
    <w:tblPr>
      <w:tblCellMar>
        <w:left w:w="0" w:type="dxa"/>
        <w:top w:w="0" w:type="dxa"/>
        <w:right w:w="0" w:type="dxa"/>
        <w:bottom w:w="0" w:type="dxa"/>
      </w:tblCellMar>
    </w:tblPr>
  </w:style>
  <w:style w:type="table" w:styleId="931" w:customStyle="1">
    <w:name w:val="Grid Table 4 - Accent 6"/>
    <w:uiPriority w:val="59"/>
    <w:qFormat/>
    <w:tblPr>
      <w:tblCellMar>
        <w:left w:w="0" w:type="dxa"/>
        <w:top w:w="0" w:type="dxa"/>
        <w:right w:w="0" w:type="dxa"/>
        <w:bottom w:w="0" w:type="dxa"/>
      </w:tblCellMar>
    </w:tblPr>
  </w:style>
  <w:style w:type="table" w:styleId="932" w:customStyle="1">
    <w:name w:val="Grid Table 5 Dark- Accent 1"/>
    <w:uiPriority w:val="99"/>
    <w:qFormat/>
    <w:tblPr>
      <w:tblCellMar>
        <w:left w:w="0" w:type="dxa"/>
        <w:top w:w="0" w:type="dxa"/>
        <w:right w:w="0" w:type="dxa"/>
        <w:bottom w:w="0" w:type="dxa"/>
      </w:tblCellMar>
    </w:tblPr>
  </w:style>
  <w:style w:type="table" w:styleId="933" w:customStyle="1">
    <w:name w:val="Grid Table 5 Dark - Accent 2"/>
    <w:uiPriority w:val="99"/>
    <w:qFormat/>
    <w:tblPr>
      <w:tblCellMar>
        <w:left w:w="0" w:type="dxa"/>
        <w:top w:w="0" w:type="dxa"/>
        <w:right w:w="0" w:type="dxa"/>
        <w:bottom w:w="0" w:type="dxa"/>
      </w:tblCellMar>
    </w:tblPr>
  </w:style>
  <w:style w:type="table" w:styleId="934" w:customStyle="1">
    <w:name w:val="Grid Table 5 Dark - Accent 3"/>
    <w:uiPriority w:val="99"/>
    <w:qFormat/>
    <w:tblPr>
      <w:tblCellMar>
        <w:left w:w="0" w:type="dxa"/>
        <w:top w:w="0" w:type="dxa"/>
        <w:right w:w="0" w:type="dxa"/>
        <w:bottom w:w="0" w:type="dxa"/>
      </w:tblCellMar>
    </w:tblPr>
  </w:style>
  <w:style w:type="table" w:styleId="935" w:customStyle="1">
    <w:name w:val="Grid Table 5 Dark- Accent 4"/>
    <w:uiPriority w:val="99"/>
    <w:qFormat/>
    <w:tblPr>
      <w:tblCellMar>
        <w:left w:w="0" w:type="dxa"/>
        <w:top w:w="0" w:type="dxa"/>
        <w:right w:w="0" w:type="dxa"/>
        <w:bottom w:w="0" w:type="dxa"/>
      </w:tblCellMar>
    </w:tblPr>
  </w:style>
  <w:style w:type="table" w:styleId="936" w:customStyle="1">
    <w:name w:val="Grid Table 5 Dark - Accent 5"/>
    <w:uiPriority w:val="99"/>
    <w:qFormat/>
    <w:tblPr>
      <w:tblCellMar>
        <w:left w:w="0" w:type="dxa"/>
        <w:top w:w="0" w:type="dxa"/>
        <w:right w:w="0" w:type="dxa"/>
        <w:bottom w:w="0" w:type="dxa"/>
      </w:tblCellMar>
    </w:tblPr>
  </w:style>
  <w:style w:type="table" w:styleId="937" w:customStyle="1">
    <w:name w:val="Grid Table 5 Dark - Accent 6"/>
    <w:uiPriority w:val="99"/>
    <w:qFormat/>
    <w:tblPr>
      <w:tblCellMar>
        <w:left w:w="0" w:type="dxa"/>
        <w:top w:w="0" w:type="dxa"/>
        <w:right w:w="0" w:type="dxa"/>
        <w:bottom w:w="0" w:type="dxa"/>
      </w:tblCellMar>
    </w:tblPr>
  </w:style>
  <w:style w:type="table" w:styleId="938" w:customStyle="1">
    <w:name w:val="Grid Table 6 Colorful - Accent 1"/>
    <w:uiPriority w:val="99"/>
    <w:qFormat/>
    <w:tblPr>
      <w:tblCellMar>
        <w:left w:w="0" w:type="dxa"/>
        <w:top w:w="0" w:type="dxa"/>
        <w:right w:w="0" w:type="dxa"/>
        <w:bottom w:w="0" w:type="dxa"/>
      </w:tblCellMar>
    </w:tblPr>
  </w:style>
  <w:style w:type="table" w:styleId="939" w:customStyle="1">
    <w:name w:val="Grid Table 6 Colorful - Accent 2"/>
    <w:uiPriority w:val="99"/>
    <w:qFormat/>
    <w:tblPr>
      <w:tblCellMar>
        <w:left w:w="0" w:type="dxa"/>
        <w:top w:w="0" w:type="dxa"/>
        <w:right w:w="0" w:type="dxa"/>
        <w:bottom w:w="0" w:type="dxa"/>
      </w:tblCellMar>
    </w:tblPr>
  </w:style>
  <w:style w:type="table" w:styleId="940" w:customStyle="1">
    <w:name w:val="Grid Table 6 Colorful - Accent 3"/>
    <w:uiPriority w:val="99"/>
    <w:qFormat/>
    <w:tblPr>
      <w:tblCellMar>
        <w:left w:w="0" w:type="dxa"/>
        <w:top w:w="0" w:type="dxa"/>
        <w:right w:w="0" w:type="dxa"/>
        <w:bottom w:w="0" w:type="dxa"/>
      </w:tblCellMar>
    </w:tblPr>
  </w:style>
  <w:style w:type="table" w:styleId="941" w:customStyle="1">
    <w:name w:val="Grid Table 6 Colorful - Accent 4"/>
    <w:uiPriority w:val="99"/>
    <w:qFormat/>
    <w:tblPr>
      <w:tblCellMar>
        <w:left w:w="0" w:type="dxa"/>
        <w:top w:w="0" w:type="dxa"/>
        <w:right w:w="0" w:type="dxa"/>
        <w:bottom w:w="0" w:type="dxa"/>
      </w:tblCellMar>
    </w:tblPr>
  </w:style>
  <w:style w:type="table" w:styleId="942" w:customStyle="1">
    <w:name w:val="Grid Table 6 Colorful - Accent 5"/>
    <w:uiPriority w:val="99"/>
    <w:qFormat/>
    <w:tblPr>
      <w:tblCellMar>
        <w:left w:w="0" w:type="dxa"/>
        <w:top w:w="0" w:type="dxa"/>
        <w:right w:w="0" w:type="dxa"/>
        <w:bottom w:w="0" w:type="dxa"/>
      </w:tblCellMar>
    </w:tblPr>
  </w:style>
  <w:style w:type="table" w:styleId="943" w:customStyle="1">
    <w:name w:val="Grid Table 6 Colorful - Accent 6"/>
    <w:uiPriority w:val="99"/>
    <w:qFormat/>
    <w:tblPr>
      <w:tblCellMar>
        <w:left w:w="0" w:type="dxa"/>
        <w:top w:w="0" w:type="dxa"/>
        <w:right w:w="0" w:type="dxa"/>
        <w:bottom w:w="0" w:type="dxa"/>
      </w:tblCellMar>
    </w:tblPr>
  </w:style>
  <w:style w:type="table" w:styleId="944" w:customStyle="1">
    <w:name w:val="Grid Table 7 Colorful - Accent 1"/>
    <w:uiPriority w:val="99"/>
    <w:qFormat/>
    <w:tblPr>
      <w:tblCellMar>
        <w:left w:w="0" w:type="dxa"/>
        <w:top w:w="0" w:type="dxa"/>
        <w:right w:w="0" w:type="dxa"/>
        <w:bottom w:w="0" w:type="dxa"/>
      </w:tblCellMar>
    </w:tblPr>
  </w:style>
  <w:style w:type="table" w:styleId="945" w:customStyle="1">
    <w:name w:val="Grid Table 7 Colorful - Accent 2"/>
    <w:uiPriority w:val="99"/>
    <w:qFormat/>
    <w:tblPr>
      <w:tblCellMar>
        <w:left w:w="0" w:type="dxa"/>
        <w:top w:w="0" w:type="dxa"/>
        <w:right w:w="0" w:type="dxa"/>
        <w:bottom w:w="0" w:type="dxa"/>
      </w:tblCellMar>
    </w:tblPr>
  </w:style>
  <w:style w:type="table" w:styleId="946" w:customStyle="1">
    <w:name w:val="Grid Table 7 Colorful - Accent 3"/>
    <w:uiPriority w:val="99"/>
    <w:qFormat/>
    <w:tblPr>
      <w:tblCellMar>
        <w:left w:w="0" w:type="dxa"/>
        <w:top w:w="0" w:type="dxa"/>
        <w:right w:w="0" w:type="dxa"/>
        <w:bottom w:w="0" w:type="dxa"/>
      </w:tblCellMar>
    </w:tblPr>
  </w:style>
  <w:style w:type="table" w:styleId="947" w:customStyle="1">
    <w:name w:val="Grid Table 7 Colorful - Accent 4"/>
    <w:uiPriority w:val="99"/>
    <w:qFormat/>
    <w:tblPr>
      <w:tblCellMar>
        <w:left w:w="0" w:type="dxa"/>
        <w:top w:w="0" w:type="dxa"/>
        <w:right w:w="0" w:type="dxa"/>
        <w:bottom w:w="0" w:type="dxa"/>
      </w:tblCellMar>
    </w:tblPr>
  </w:style>
  <w:style w:type="table" w:styleId="948" w:customStyle="1">
    <w:name w:val="Grid Table 7 Colorful - Accent 5"/>
    <w:uiPriority w:val="99"/>
    <w:qFormat/>
    <w:tblPr>
      <w:tblCellMar>
        <w:left w:w="0" w:type="dxa"/>
        <w:top w:w="0" w:type="dxa"/>
        <w:right w:w="0" w:type="dxa"/>
        <w:bottom w:w="0" w:type="dxa"/>
      </w:tblCellMar>
    </w:tblPr>
  </w:style>
  <w:style w:type="table" w:styleId="949" w:customStyle="1">
    <w:name w:val="Grid Table 7 Colorful - Accent 6"/>
    <w:uiPriority w:val="99"/>
    <w:qFormat/>
    <w:tblPr>
      <w:tblCellMar>
        <w:left w:w="0" w:type="dxa"/>
        <w:top w:w="0" w:type="dxa"/>
        <w:right w:w="0" w:type="dxa"/>
        <w:bottom w:w="0" w:type="dxa"/>
      </w:tblCellMar>
    </w:tblPr>
  </w:style>
  <w:style w:type="table" w:styleId="950" w:customStyle="1">
    <w:name w:val="List Table 1 Light - Accent 1"/>
    <w:uiPriority w:val="99"/>
    <w:qFormat/>
    <w:tblPr>
      <w:tblCellMar>
        <w:left w:w="0" w:type="dxa"/>
        <w:top w:w="0" w:type="dxa"/>
        <w:right w:w="0" w:type="dxa"/>
        <w:bottom w:w="0" w:type="dxa"/>
      </w:tblCellMar>
    </w:tblPr>
  </w:style>
  <w:style w:type="table" w:styleId="951" w:customStyle="1">
    <w:name w:val="List Table 1 Light - Accent 2"/>
    <w:uiPriority w:val="99"/>
    <w:qFormat/>
    <w:tblPr>
      <w:tblCellMar>
        <w:left w:w="0" w:type="dxa"/>
        <w:top w:w="0" w:type="dxa"/>
        <w:right w:w="0" w:type="dxa"/>
        <w:bottom w:w="0" w:type="dxa"/>
      </w:tblCellMar>
    </w:tblPr>
  </w:style>
  <w:style w:type="table" w:styleId="952" w:customStyle="1">
    <w:name w:val="List Table 1 Light - Accent 3"/>
    <w:uiPriority w:val="99"/>
    <w:qFormat/>
    <w:tblPr>
      <w:tblCellMar>
        <w:left w:w="0" w:type="dxa"/>
        <w:top w:w="0" w:type="dxa"/>
        <w:right w:w="0" w:type="dxa"/>
        <w:bottom w:w="0" w:type="dxa"/>
      </w:tblCellMar>
    </w:tblPr>
  </w:style>
  <w:style w:type="table" w:styleId="953" w:customStyle="1">
    <w:name w:val="List Table 1 Light - Accent 4"/>
    <w:uiPriority w:val="99"/>
    <w:qFormat/>
    <w:tblPr>
      <w:tblCellMar>
        <w:left w:w="0" w:type="dxa"/>
        <w:top w:w="0" w:type="dxa"/>
        <w:right w:w="0" w:type="dxa"/>
        <w:bottom w:w="0" w:type="dxa"/>
      </w:tblCellMar>
    </w:tblPr>
  </w:style>
  <w:style w:type="table" w:styleId="954" w:customStyle="1">
    <w:name w:val="List Table 1 Light - Accent 5"/>
    <w:uiPriority w:val="99"/>
    <w:qFormat/>
    <w:tblPr>
      <w:tblCellMar>
        <w:left w:w="0" w:type="dxa"/>
        <w:top w:w="0" w:type="dxa"/>
        <w:right w:w="0" w:type="dxa"/>
        <w:bottom w:w="0" w:type="dxa"/>
      </w:tblCellMar>
    </w:tblPr>
  </w:style>
  <w:style w:type="table" w:styleId="955" w:customStyle="1">
    <w:name w:val="List Table 1 Light - Accent 6"/>
    <w:uiPriority w:val="99"/>
    <w:qFormat/>
    <w:tblPr>
      <w:tblCellMar>
        <w:left w:w="0" w:type="dxa"/>
        <w:top w:w="0" w:type="dxa"/>
        <w:right w:w="0" w:type="dxa"/>
        <w:bottom w:w="0" w:type="dxa"/>
      </w:tblCellMar>
    </w:tblPr>
  </w:style>
  <w:style w:type="table" w:styleId="956" w:customStyle="1">
    <w:name w:val="List Table 2 - Accent 1"/>
    <w:uiPriority w:val="99"/>
    <w:qFormat/>
    <w:tblPr>
      <w:tblCellMar>
        <w:left w:w="0" w:type="dxa"/>
        <w:top w:w="0" w:type="dxa"/>
        <w:right w:w="0" w:type="dxa"/>
        <w:bottom w:w="0" w:type="dxa"/>
      </w:tblCellMar>
    </w:tblPr>
  </w:style>
  <w:style w:type="table" w:styleId="957" w:customStyle="1">
    <w:name w:val="List Table 2 - Accent 2"/>
    <w:uiPriority w:val="99"/>
    <w:qFormat/>
    <w:tblPr>
      <w:tblCellMar>
        <w:left w:w="0" w:type="dxa"/>
        <w:top w:w="0" w:type="dxa"/>
        <w:right w:w="0" w:type="dxa"/>
        <w:bottom w:w="0" w:type="dxa"/>
      </w:tblCellMar>
    </w:tblPr>
  </w:style>
  <w:style w:type="table" w:styleId="958" w:customStyle="1">
    <w:name w:val="List Table 2 - Accent 3"/>
    <w:uiPriority w:val="99"/>
    <w:qFormat/>
    <w:tblPr>
      <w:tblCellMar>
        <w:left w:w="0" w:type="dxa"/>
        <w:top w:w="0" w:type="dxa"/>
        <w:right w:w="0" w:type="dxa"/>
        <w:bottom w:w="0" w:type="dxa"/>
      </w:tblCellMar>
    </w:tblPr>
  </w:style>
  <w:style w:type="table" w:styleId="959" w:customStyle="1">
    <w:name w:val="List Table 2 - Accent 4"/>
    <w:uiPriority w:val="99"/>
    <w:qFormat/>
    <w:tblPr>
      <w:tblCellMar>
        <w:left w:w="0" w:type="dxa"/>
        <w:top w:w="0" w:type="dxa"/>
        <w:right w:w="0" w:type="dxa"/>
        <w:bottom w:w="0" w:type="dxa"/>
      </w:tblCellMar>
    </w:tblPr>
  </w:style>
  <w:style w:type="table" w:styleId="960" w:customStyle="1">
    <w:name w:val="List Table 2 - Accent 5"/>
    <w:uiPriority w:val="99"/>
    <w:qFormat/>
    <w:tblPr>
      <w:tblCellMar>
        <w:left w:w="0" w:type="dxa"/>
        <w:top w:w="0" w:type="dxa"/>
        <w:right w:w="0" w:type="dxa"/>
        <w:bottom w:w="0" w:type="dxa"/>
      </w:tblCellMar>
    </w:tblPr>
  </w:style>
  <w:style w:type="table" w:styleId="961" w:customStyle="1">
    <w:name w:val="List Table 2 - Accent 6"/>
    <w:uiPriority w:val="99"/>
    <w:qFormat/>
    <w:tblPr>
      <w:tblCellMar>
        <w:left w:w="0" w:type="dxa"/>
        <w:top w:w="0" w:type="dxa"/>
        <w:right w:w="0" w:type="dxa"/>
        <w:bottom w:w="0" w:type="dxa"/>
      </w:tblCellMar>
    </w:tblPr>
  </w:style>
  <w:style w:type="table" w:styleId="962" w:customStyle="1">
    <w:name w:val="List Table 3 - Accent 1"/>
    <w:uiPriority w:val="99"/>
    <w:qFormat/>
    <w:tblPr>
      <w:tblCellMar>
        <w:left w:w="0" w:type="dxa"/>
        <w:top w:w="0" w:type="dxa"/>
        <w:right w:w="0" w:type="dxa"/>
        <w:bottom w:w="0" w:type="dxa"/>
      </w:tblCellMar>
    </w:tblPr>
  </w:style>
  <w:style w:type="table" w:styleId="963" w:customStyle="1">
    <w:name w:val="List Table 3 - Accent 2"/>
    <w:uiPriority w:val="99"/>
    <w:qFormat/>
    <w:tblPr>
      <w:tblCellMar>
        <w:left w:w="0" w:type="dxa"/>
        <w:top w:w="0" w:type="dxa"/>
        <w:right w:w="0" w:type="dxa"/>
        <w:bottom w:w="0" w:type="dxa"/>
      </w:tblCellMar>
    </w:tblPr>
  </w:style>
  <w:style w:type="table" w:styleId="964" w:customStyle="1">
    <w:name w:val="List Table 3 - Accent 3"/>
    <w:uiPriority w:val="99"/>
    <w:qFormat/>
    <w:tblPr>
      <w:tblCellMar>
        <w:left w:w="0" w:type="dxa"/>
        <w:top w:w="0" w:type="dxa"/>
        <w:right w:w="0" w:type="dxa"/>
        <w:bottom w:w="0" w:type="dxa"/>
      </w:tblCellMar>
    </w:tblPr>
  </w:style>
  <w:style w:type="table" w:styleId="965" w:customStyle="1">
    <w:name w:val="List Table 3 - Accent 4"/>
    <w:uiPriority w:val="99"/>
    <w:qFormat/>
    <w:tblPr>
      <w:tblCellMar>
        <w:left w:w="0" w:type="dxa"/>
        <w:top w:w="0" w:type="dxa"/>
        <w:right w:w="0" w:type="dxa"/>
        <w:bottom w:w="0" w:type="dxa"/>
      </w:tblCellMar>
    </w:tblPr>
  </w:style>
  <w:style w:type="table" w:styleId="966" w:customStyle="1">
    <w:name w:val="List Table 3 - Accent 5"/>
    <w:uiPriority w:val="99"/>
    <w:qFormat/>
    <w:tblPr>
      <w:tblCellMar>
        <w:left w:w="0" w:type="dxa"/>
        <w:top w:w="0" w:type="dxa"/>
        <w:right w:w="0" w:type="dxa"/>
        <w:bottom w:w="0" w:type="dxa"/>
      </w:tblCellMar>
    </w:tblPr>
  </w:style>
  <w:style w:type="table" w:styleId="967" w:customStyle="1">
    <w:name w:val="List Table 3 - Accent 6"/>
    <w:uiPriority w:val="99"/>
    <w:qFormat/>
    <w:tblPr>
      <w:tblCellMar>
        <w:left w:w="0" w:type="dxa"/>
        <w:top w:w="0" w:type="dxa"/>
        <w:right w:w="0" w:type="dxa"/>
        <w:bottom w:w="0" w:type="dxa"/>
      </w:tblCellMar>
    </w:tblPr>
  </w:style>
  <w:style w:type="table" w:styleId="968" w:customStyle="1">
    <w:name w:val="List Table 4 - Accent 1"/>
    <w:uiPriority w:val="99"/>
    <w:qFormat/>
    <w:tblPr>
      <w:tblCellMar>
        <w:left w:w="0" w:type="dxa"/>
        <w:top w:w="0" w:type="dxa"/>
        <w:right w:w="0" w:type="dxa"/>
        <w:bottom w:w="0" w:type="dxa"/>
      </w:tblCellMar>
    </w:tblPr>
  </w:style>
  <w:style w:type="table" w:styleId="969" w:customStyle="1">
    <w:name w:val="List Table 4 - Accent 2"/>
    <w:uiPriority w:val="99"/>
    <w:qFormat/>
    <w:tblPr>
      <w:tblCellMar>
        <w:left w:w="0" w:type="dxa"/>
        <w:top w:w="0" w:type="dxa"/>
        <w:right w:w="0" w:type="dxa"/>
        <w:bottom w:w="0" w:type="dxa"/>
      </w:tblCellMar>
    </w:tblPr>
  </w:style>
  <w:style w:type="table" w:styleId="970" w:customStyle="1">
    <w:name w:val="List Table 4 - Accent 3"/>
    <w:uiPriority w:val="99"/>
    <w:qFormat/>
    <w:tblPr>
      <w:tblCellMar>
        <w:left w:w="0" w:type="dxa"/>
        <w:top w:w="0" w:type="dxa"/>
        <w:right w:w="0" w:type="dxa"/>
        <w:bottom w:w="0" w:type="dxa"/>
      </w:tblCellMar>
    </w:tblPr>
  </w:style>
  <w:style w:type="table" w:styleId="971" w:customStyle="1">
    <w:name w:val="List Table 4 - Accent 4"/>
    <w:uiPriority w:val="99"/>
    <w:qFormat/>
    <w:tblPr>
      <w:tblCellMar>
        <w:left w:w="0" w:type="dxa"/>
        <w:top w:w="0" w:type="dxa"/>
        <w:right w:w="0" w:type="dxa"/>
        <w:bottom w:w="0" w:type="dxa"/>
      </w:tblCellMar>
    </w:tblPr>
  </w:style>
  <w:style w:type="table" w:styleId="972" w:customStyle="1">
    <w:name w:val="List Table 4 - Accent 5"/>
    <w:uiPriority w:val="99"/>
    <w:qFormat/>
    <w:tblPr>
      <w:tblCellMar>
        <w:left w:w="0" w:type="dxa"/>
        <w:top w:w="0" w:type="dxa"/>
        <w:right w:w="0" w:type="dxa"/>
        <w:bottom w:w="0" w:type="dxa"/>
      </w:tblCellMar>
    </w:tblPr>
  </w:style>
  <w:style w:type="table" w:styleId="973" w:customStyle="1">
    <w:name w:val="List Table 4 - Accent 6"/>
    <w:uiPriority w:val="99"/>
    <w:qFormat/>
    <w:tblPr>
      <w:tblCellMar>
        <w:left w:w="0" w:type="dxa"/>
        <w:top w:w="0" w:type="dxa"/>
        <w:right w:w="0" w:type="dxa"/>
        <w:bottom w:w="0" w:type="dxa"/>
      </w:tblCellMar>
    </w:tblPr>
  </w:style>
  <w:style w:type="table" w:styleId="974" w:customStyle="1">
    <w:name w:val="List Table 5 Dark - Accent 1"/>
    <w:uiPriority w:val="99"/>
    <w:qFormat/>
    <w:tblPr>
      <w:tblCellMar>
        <w:left w:w="0" w:type="dxa"/>
        <w:top w:w="0" w:type="dxa"/>
        <w:right w:w="0" w:type="dxa"/>
        <w:bottom w:w="0" w:type="dxa"/>
      </w:tblCellMar>
    </w:tblPr>
  </w:style>
  <w:style w:type="table" w:styleId="975" w:customStyle="1">
    <w:name w:val="List Table 5 Dark - Accent 2"/>
    <w:uiPriority w:val="99"/>
    <w:qFormat/>
    <w:tblPr>
      <w:tblCellMar>
        <w:left w:w="0" w:type="dxa"/>
        <w:top w:w="0" w:type="dxa"/>
        <w:right w:w="0" w:type="dxa"/>
        <w:bottom w:w="0" w:type="dxa"/>
      </w:tblCellMar>
    </w:tblPr>
  </w:style>
  <w:style w:type="table" w:styleId="976" w:customStyle="1">
    <w:name w:val="List Table 5 Dark - Accent 3"/>
    <w:uiPriority w:val="99"/>
    <w:qFormat/>
    <w:tblPr>
      <w:tblCellMar>
        <w:left w:w="0" w:type="dxa"/>
        <w:top w:w="0" w:type="dxa"/>
        <w:right w:w="0" w:type="dxa"/>
        <w:bottom w:w="0" w:type="dxa"/>
      </w:tblCellMar>
    </w:tblPr>
  </w:style>
  <w:style w:type="table" w:styleId="977" w:customStyle="1">
    <w:name w:val="List Table 5 Dark - Accent 4"/>
    <w:uiPriority w:val="99"/>
    <w:qFormat/>
    <w:tblPr>
      <w:tblCellMar>
        <w:left w:w="0" w:type="dxa"/>
        <w:top w:w="0" w:type="dxa"/>
        <w:right w:w="0" w:type="dxa"/>
        <w:bottom w:w="0" w:type="dxa"/>
      </w:tblCellMar>
    </w:tblPr>
  </w:style>
  <w:style w:type="table" w:styleId="978" w:customStyle="1">
    <w:name w:val="List Table 5 Dark - Accent 5"/>
    <w:uiPriority w:val="99"/>
    <w:qFormat/>
    <w:tblPr>
      <w:tblCellMar>
        <w:left w:w="0" w:type="dxa"/>
        <w:top w:w="0" w:type="dxa"/>
        <w:right w:w="0" w:type="dxa"/>
        <w:bottom w:w="0" w:type="dxa"/>
      </w:tblCellMar>
    </w:tblPr>
  </w:style>
  <w:style w:type="table" w:styleId="979" w:customStyle="1">
    <w:name w:val="List Table 5 Dark - Accent 6"/>
    <w:uiPriority w:val="99"/>
    <w:qFormat/>
    <w:tblPr>
      <w:tblCellMar>
        <w:left w:w="0" w:type="dxa"/>
        <w:top w:w="0" w:type="dxa"/>
        <w:right w:w="0" w:type="dxa"/>
        <w:bottom w:w="0" w:type="dxa"/>
      </w:tblCellMar>
    </w:tblPr>
  </w:style>
  <w:style w:type="table" w:styleId="980" w:customStyle="1">
    <w:name w:val="List Table 6 Colorful - Accent 1"/>
    <w:uiPriority w:val="99"/>
    <w:qFormat/>
    <w:tblPr>
      <w:tblCellMar>
        <w:left w:w="0" w:type="dxa"/>
        <w:top w:w="0" w:type="dxa"/>
        <w:right w:w="0" w:type="dxa"/>
        <w:bottom w:w="0" w:type="dxa"/>
      </w:tblCellMar>
    </w:tblPr>
  </w:style>
  <w:style w:type="table" w:styleId="981" w:customStyle="1">
    <w:name w:val="List Table 6 Colorful - Accent 2"/>
    <w:uiPriority w:val="99"/>
    <w:qFormat/>
    <w:tblPr>
      <w:tblCellMar>
        <w:left w:w="0" w:type="dxa"/>
        <w:top w:w="0" w:type="dxa"/>
        <w:right w:w="0" w:type="dxa"/>
        <w:bottom w:w="0" w:type="dxa"/>
      </w:tblCellMar>
    </w:tblPr>
  </w:style>
  <w:style w:type="table" w:styleId="982" w:customStyle="1">
    <w:name w:val="List Table 6 Colorful - Accent 3"/>
    <w:uiPriority w:val="99"/>
    <w:qFormat/>
    <w:tblPr>
      <w:tblCellMar>
        <w:left w:w="0" w:type="dxa"/>
        <w:top w:w="0" w:type="dxa"/>
        <w:right w:w="0" w:type="dxa"/>
        <w:bottom w:w="0" w:type="dxa"/>
      </w:tblCellMar>
    </w:tblPr>
  </w:style>
  <w:style w:type="table" w:styleId="983" w:customStyle="1">
    <w:name w:val="List Table 6 Colorful - Accent 4"/>
    <w:uiPriority w:val="99"/>
    <w:qFormat/>
    <w:tblPr>
      <w:tblCellMar>
        <w:left w:w="0" w:type="dxa"/>
        <w:top w:w="0" w:type="dxa"/>
        <w:right w:w="0" w:type="dxa"/>
        <w:bottom w:w="0" w:type="dxa"/>
      </w:tblCellMar>
    </w:tblPr>
  </w:style>
  <w:style w:type="table" w:styleId="984" w:customStyle="1">
    <w:name w:val="List Table 6 Colorful - Accent 5"/>
    <w:uiPriority w:val="99"/>
    <w:qFormat/>
    <w:tblPr>
      <w:tblCellMar>
        <w:left w:w="0" w:type="dxa"/>
        <w:top w:w="0" w:type="dxa"/>
        <w:right w:w="0" w:type="dxa"/>
        <w:bottom w:w="0" w:type="dxa"/>
      </w:tblCellMar>
    </w:tblPr>
  </w:style>
  <w:style w:type="table" w:styleId="985" w:customStyle="1">
    <w:name w:val="List Table 6 Colorful - Accent 6"/>
    <w:uiPriority w:val="99"/>
    <w:qFormat/>
    <w:tblPr>
      <w:tblCellMar>
        <w:left w:w="0" w:type="dxa"/>
        <w:top w:w="0" w:type="dxa"/>
        <w:right w:w="0" w:type="dxa"/>
        <w:bottom w:w="0" w:type="dxa"/>
      </w:tblCellMar>
    </w:tblPr>
  </w:style>
  <w:style w:type="table" w:styleId="986" w:customStyle="1">
    <w:name w:val="List Table 7 Colorful - Accent 1"/>
    <w:uiPriority w:val="99"/>
    <w:qFormat/>
    <w:tblPr>
      <w:tblCellMar>
        <w:left w:w="0" w:type="dxa"/>
        <w:top w:w="0" w:type="dxa"/>
        <w:right w:w="0" w:type="dxa"/>
        <w:bottom w:w="0" w:type="dxa"/>
      </w:tblCellMar>
    </w:tblPr>
  </w:style>
  <w:style w:type="table" w:styleId="987" w:customStyle="1">
    <w:name w:val="List Table 7 Colorful - Accent 2"/>
    <w:uiPriority w:val="99"/>
    <w:qFormat/>
    <w:tblPr>
      <w:tblCellMar>
        <w:left w:w="0" w:type="dxa"/>
        <w:top w:w="0" w:type="dxa"/>
        <w:right w:w="0" w:type="dxa"/>
        <w:bottom w:w="0" w:type="dxa"/>
      </w:tblCellMar>
    </w:tblPr>
  </w:style>
  <w:style w:type="table" w:styleId="988" w:customStyle="1">
    <w:name w:val="List Table 7 Colorful - Accent 3"/>
    <w:uiPriority w:val="99"/>
    <w:qFormat/>
    <w:tblPr>
      <w:tblCellMar>
        <w:left w:w="0" w:type="dxa"/>
        <w:top w:w="0" w:type="dxa"/>
        <w:right w:w="0" w:type="dxa"/>
        <w:bottom w:w="0" w:type="dxa"/>
      </w:tblCellMar>
    </w:tblPr>
  </w:style>
  <w:style w:type="table" w:styleId="989" w:customStyle="1">
    <w:name w:val="List Table 7 Colorful - Accent 4"/>
    <w:uiPriority w:val="99"/>
    <w:qFormat/>
    <w:tblPr>
      <w:tblCellMar>
        <w:left w:w="0" w:type="dxa"/>
        <w:top w:w="0" w:type="dxa"/>
        <w:right w:w="0" w:type="dxa"/>
        <w:bottom w:w="0" w:type="dxa"/>
      </w:tblCellMar>
    </w:tblPr>
  </w:style>
  <w:style w:type="table" w:styleId="990" w:customStyle="1">
    <w:name w:val="List Table 7 Colorful - Accent 5"/>
    <w:uiPriority w:val="99"/>
    <w:qFormat/>
    <w:tblPr>
      <w:tblCellMar>
        <w:left w:w="0" w:type="dxa"/>
        <w:top w:w="0" w:type="dxa"/>
        <w:right w:w="0" w:type="dxa"/>
        <w:bottom w:w="0" w:type="dxa"/>
      </w:tblCellMar>
    </w:tblPr>
  </w:style>
  <w:style w:type="table" w:styleId="991" w:customStyle="1">
    <w:name w:val="List Table 7 Colorful - Accent 6"/>
    <w:uiPriority w:val="99"/>
    <w:qFormat/>
    <w:tblPr>
      <w:tblCellMar>
        <w:left w:w="0" w:type="dxa"/>
        <w:top w:w="0" w:type="dxa"/>
        <w:right w:w="0" w:type="dxa"/>
        <w:bottom w:w="0" w:type="dxa"/>
      </w:tblCellMar>
    </w:tblPr>
  </w:style>
  <w:style w:type="table" w:styleId="992" w:customStyle="1">
    <w:name w:val="Lined - Accent"/>
    <w:uiPriority w:val="99"/>
    <w:qFormat/>
    <w:rPr>
      <w:color w:val="404040"/>
    </w:rPr>
    <w:tblPr>
      <w:tblCellMar>
        <w:left w:w="0" w:type="dxa"/>
        <w:top w:w="0" w:type="dxa"/>
        <w:right w:w="0" w:type="dxa"/>
        <w:bottom w:w="0" w:type="dxa"/>
      </w:tblCellMar>
    </w:tblPr>
  </w:style>
  <w:style w:type="table" w:styleId="993" w:customStyle="1">
    <w:name w:val="Lined - Accent 1"/>
    <w:uiPriority w:val="99"/>
    <w:qFormat/>
    <w:rPr>
      <w:color w:val="404040"/>
    </w:rPr>
    <w:tblPr>
      <w:tblCellMar>
        <w:left w:w="0" w:type="dxa"/>
        <w:top w:w="0" w:type="dxa"/>
        <w:right w:w="0" w:type="dxa"/>
        <w:bottom w:w="0" w:type="dxa"/>
      </w:tblCellMar>
    </w:tblPr>
  </w:style>
  <w:style w:type="table" w:styleId="994" w:customStyle="1">
    <w:name w:val="Lined - Accent 2"/>
    <w:uiPriority w:val="99"/>
    <w:qFormat/>
    <w:rPr>
      <w:color w:val="404040"/>
    </w:rPr>
    <w:tblPr>
      <w:tblCellMar>
        <w:left w:w="0" w:type="dxa"/>
        <w:top w:w="0" w:type="dxa"/>
        <w:right w:w="0" w:type="dxa"/>
        <w:bottom w:w="0" w:type="dxa"/>
      </w:tblCellMar>
    </w:tblPr>
  </w:style>
  <w:style w:type="table" w:styleId="995" w:customStyle="1">
    <w:name w:val="Lined - Accent 3"/>
    <w:uiPriority w:val="99"/>
    <w:qFormat/>
    <w:rPr>
      <w:color w:val="404040"/>
    </w:rPr>
    <w:tblPr>
      <w:tblCellMar>
        <w:left w:w="0" w:type="dxa"/>
        <w:top w:w="0" w:type="dxa"/>
        <w:right w:w="0" w:type="dxa"/>
        <w:bottom w:w="0" w:type="dxa"/>
      </w:tblCellMar>
    </w:tblPr>
  </w:style>
  <w:style w:type="table" w:styleId="996" w:customStyle="1">
    <w:name w:val="Lined - Accent 4"/>
    <w:uiPriority w:val="99"/>
    <w:qFormat/>
    <w:rPr>
      <w:color w:val="404040"/>
    </w:rPr>
    <w:tblPr>
      <w:tblCellMar>
        <w:left w:w="0" w:type="dxa"/>
        <w:top w:w="0" w:type="dxa"/>
        <w:right w:w="0" w:type="dxa"/>
        <w:bottom w:w="0" w:type="dxa"/>
      </w:tblCellMar>
    </w:tblPr>
  </w:style>
  <w:style w:type="table" w:styleId="997" w:customStyle="1">
    <w:name w:val="Lined - Accent 5"/>
    <w:uiPriority w:val="99"/>
    <w:qFormat/>
    <w:rPr>
      <w:color w:val="404040"/>
    </w:rPr>
    <w:tblPr>
      <w:tblCellMar>
        <w:left w:w="0" w:type="dxa"/>
        <w:top w:w="0" w:type="dxa"/>
        <w:right w:w="0" w:type="dxa"/>
        <w:bottom w:w="0" w:type="dxa"/>
      </w:tblCellMar>
    </w:tblPr>
  </w:style>
  <w:style w:type="table" w:styleId="998" w:customStyle="1">
    <w:name w:val="Lined - Accent 6"/>
    <w:uiPriority w:val="99"/>
    <w:qFormat/>
    <w:rPr>
      <w:color w:val="404040"/>
    </w:rPr>
    <w:tblPr>
      <w:tblCellMar>
        <w:left w:w="0" w:type="dxa"/>
        <w:top w:w="0" w:type="dxa"/>
        <w:right w:w="0" w:type="dxa"/>
        <w:bottom w:w="0" w:type="dxa"/>
      </w:tblCellMar>
    </w:tblPr>
  </w:style>
  <w:style w:type="table" w:styleId="999" w:customStyle="1">
    <w:name w:val="Bordered &amp; Lined - Accent"/>
    <w:uiPriority w:val="99"/>
    <w:qFormat/>
    <w:rPr>
      <w:color w:val="404040"/>
    </w:rPr>
    <w:tblPr>
      <w:tblCellMar>
        <w:left w:w="0" w:type="dxa"/>
        <w:top w:w="0" w:type="dxa"/>
        <w:right w:w="0" w:type="dxa"/>
        <w:bottom w:w="0" w:type="dxa"/>
      </w:tblCellMar>
    </w:tblPr>
  </w:style>
  <w:style w:type="table" w:styleId="1000" w:customStyle="1">
    <w:name w:val="Bordered &amp; Lined - Accent 1"/>
    <w:uiPriority w:val="99"/>
    <w:qFormat/>
    <w:rPr>
      <w:color w:val="404040"/>
    </w:rPr>
    <w:tblPr>
      <w:tblCellMar>
        <w:left w:w="0" w:type="dxa"/>
        <w:top w:w="0" w:type="dxa"/>
        <w:right w:w="0" w:type="dxa"/>
        <w:bottom w:w="0" w:type="dxa"/>
      </w:tblCellMar>
    </w:tblPr>
  </w:style>
  <w:style w:type="table" w:styleId="1001" w:customStyle="1">
    <w:name w:val="Bordered &amp; Lined - Accent 2"/>
    <w:uiPriority w:val="99"/>
    <w:qFormat/>
    <w:rPr>
      <w:color w:val="404040"/>
    </w:rPr>
    <w:tblPr>
      <w:tblCellMar>
        <w:left w:w="0" w:type="dxa"/>
        <w:top w:w="0" w:type="dxa"/>
        <w:right w:w="0" w:type="dxa"/>
        <w:bottom w:w="0" w:type="dxa"/>
      </w:tblCellMar>
    </w:tblPr>
  </w:style>
  <w:style w:type="table" w:styleId="1002" w:customStyle="1">
    <w:name w:val="Bordered &amp; Lined - Accent 3"/>
    <w:uiPriority w:val="99"/>
    <w:qFormat/>
    <w:rPr>
      <w:color w:val="404040"/>
    </w:rPr>
    <w:tblPr>
      <w:tblCellMar>
        <w:left w:w="0" w:type="dxa"/>
        <w:top w:w="0" w:type="dxa"/>
        <w:right w:w="0" w:type="dxa"/>
        <w:bottom w:w="0" w:type="dxa"/>
      </w:tblCellMar>
    </w:tblPr>
  </w:style>
  <w:style w:type="table" w:styleId="1003" w:customStyle="1">
    <w:name w:val="Bordered &amp; Lined - Accent 4"/>
    <w:uiPriority w:val="99"/>
    <w:qFormat/>
    <w:rPr>
      <w:color w:val="404040"/>
    </w:rPr>
    <w:tblPr>
      <w:tblCellMar>
        <w:left w:w="0" w:type="dxa"/>
        <w:top w:w="0" w:type="dxa"/>
        <w:right w:w="0" w:type="dxa"/>
        <w:bottom w:w="0" w:type="dxa"/>
      </w:tblCellMar>
    </w:tblPr>
  </w:style>
  <w:style w:type="table" w:styleId="1004" w:customStyle="1">
    <w:name w:val="Bordered &amp; Lined - Accent 5"/>
    <w:uiPriority w:val="99"/>
    <w:qFormat/>
    <w:rPr>
      <w:color w:val="404040"/>
    </w:rPr>
    <w:tblPr>
      <w:tblCellMar>
        <w:left w:w="0" w:type="dxa"/>
        <w:top w:w="0" w:type="dxa"/>
        <w:right w:w="0" w:type="dxa"/>
        <w:bottom w:w="0" w:type="dxa"/>
      </w:tblCellMar>
    </w:tblPr>
  </w:style>
  <w:style w:type="table" w:styleId="1005" w:customStyle="1">
    <w:name w:val="Bordered &amp; Lined - Accent 6"/>
    <w:uiPriority w:val="99"/>
    <w:qFormat/>
    <w:rPr>
      <w:color w:val="404040"/>
    </w:rPr>
    <w:tblPr>
      <w:tblCellMar>
        <w:left w:w="0" w:type="dxa"/>
        <w:top w:w="0" w:type="dxa"/>
        <w:right w:w="0" w:type="dxa"/>
        <w:bottom w:w="0" w:type="dxa"/>
      </w:tblCellMar>
    </w:tblPr>
  </w:style>
  <w:style w:type="table" w:styleId="1006" w:customStyle="1">
    <w:name w:val="Bordered"/>
    <w:uiPriority w:val="99"/>
    <w:qFormat/>
    <w:tblPr>
      <w:tblCellMar>
        <w:left w:w="0" w:type="dxa"/>
        <w:top w:w="0" w:type="dxa"/>
        <w:right w:w="0" w:type="dxa"/>
        <w:bottom w:w="0" w:type="dxa"/>
      </w:tblCellMar>
    </w:tblPr>
  </w:style>
  <w:style w:type="table" w:styleId="1007" w:customStyle="1">
    <w:name w:val="Bordered - Accent 1"/>
    <w:uiPriority w:val="99"/>
    <w:qFormat/>
    <w:tblPr>
      <w:tblCellMar>
        <w:left w:w="0" w:type="dxa"/>
        <w:top w:w="0" w:type="dxa"/>
        <w:right w:w="0" w:type="dxa"/>
        <w:bottom w:w="0" w:type="dxa"/>
      </w:tblCellMar>
    </w:tblPr>
  </w:style>
  <w:style w:type="table" w:styleId="1008" w:customStyle="1">
    <w:name w:val="Bordered - Accent 2"/>
    <w:uiPriority w:val="99"/>
    <w:qFormat/>
    <w:tblPr>
      <w:tblCellMar>
        <w:left w:w="0" w:type="dxa"/>
        <w:top w:w="0" w:type="dxa"/>
        <w:right w:w="0" w:type="dxa"/>
        <w:bottom w:w="0" w:type="dxa"/>
      </w:tblCellMar>
    </w:tblPr>
  </w:style>
  <w:style w:type="table" w:styleId="1009" w:customStyle="1">
    <w:name w:val="Bordered - Accent 3"/>
    <w:uiPriority w:val="99"/>
    <w:qFormat/>
    <w:tblPr>
      <w:tblCellMar>
        <w:left w:w="0" w:type="dxa"/>
        <w:top w:w="0" w:type="dxa"/>
        <w:right w:w="0" w:type="dxa"/>
        <w:bottom w:w="0" w:type="dxa"/>
      </w:tblCellMar>
    </w:tblPr>
  </w:style>
  <w:style w:type="table" w:styleId="1010" w:customStyle="1">
    <w:name w:val="Bordered - Accent 4"/>
    <w:uiPriority w:val="99"/>
    <w:qFormat/>
    <w:tblPr>
      <w:tblCellMar>
        <w:left w:w="0" w:type="dxa"/>
        <w:top w:w="0" w:type="dxa"/>
        <w:right w:w="0" w:type="dxa"/>
        <w:bottom w:w="0" w:type="dxa"/>
      </w:tblCellMar>
    </w:tblPr>
  </w:style>
  <w:style w:type="table" w:styleId="1011" w:customStyle="1">
    <w:name w:val="Bordered - Accent 5"/>
    <w:uiPriority w:val="99"/>
    <w:qFormat/>
    <w:tblPr>
      <w:tblCellMar>
        <w:left w:w="0" w:type="dxa"/>
        <w:top w:w="0" w:type="dxa"/>
        <w:right w:w="0" w:type="dxa"/>
        <w:bottom w:w="0" w:type="dxa"/>
      </w:tblCellMar>
    </w:tblPr>
  </w:style>
  <w:style w:type="table" w:styleId="1012" w:customStyle="1">
    <w:name w:val="Bordered - Accent 6"/>
    <w:uiPriority w:val="99"/>
    <w:qFormat/>
    <w:tblPr>
      <w:tblCellMar>
        <w:left w:w="0" w:type="dxa"/>
        <w:top w:w="0" w:type="dxa"/>
        <w:right w:w="0" w:type="dxa"/>
        <w:bottom w:w="0" w:type="dxa"/>
      </w:tblCellMar>
    </w:tblPr>
  </w:style>
  <w:style w:type="paragraph" w:styleId="1013" w:customStyle="1">
    <w:name w:val="TOC 标题11"/>
    <w:uiPriority w:val="39"/>
    <w:unhideWhenUsed/>
    <w:qFormat/>
  </w:style>
  <w:style w:type="paragraph" w:styleId="1014" w:customStyle="1">
    <w:name w:val="标题 51"/>
    <w:basedOn w:val="762"/>
    <w:next w:val="762"/>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5" w:customStyle="1">
    <w:name w:val="标题 61"/>
    <w:basedOn w:val="762"/>
    <w:next w:val="762"/>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6" w:customStyle="1">
    <w:name w:val="标题 71"/>
    <w:basedOn w:val="762"/>
    <w:next w:val="762"/>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7" w:customStyle="1">
    <w:name w:val="标题 81"/>
    <w:basedOn w:val="762"/>
    <w:next w:val="762"/>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8" w:customStyle="1">
    <w:name w:val="标题 91"/>
    <w:basedOn w:val="762"/>
    <w:next w:val="762"/>
    <w:qFormat/>
    <w:pPr>
      <w:jc w:val="center"/>
      <w:keepNext/>
      <w:spacing w:line="600" w:lineRule="exact"/>
      <w:outlineLvl w:val="8"/>
    </w:pPr>
    <w:rPr>
      <w:rFonts w:ascii="仿宋_GB2312" w:eastAsia="仿宋_GB2312"/>
      <w:sz w:val="32"/>
    </w:rPr>
  </w:style>
  <w:style w:type="character" w:styleId="1019" w:customStyle="1">
    <w:name w:val="默认段落字体1"/>
    <w:uiPriority w:val="1"/>
    <w:unhideWhenUsed/>
    <w:qFormat/>
  </w:style>
  <w:style w:type="table" w:styleId="1020" w:customStyle="1">
    <w:name w:val="普通表格1"/>
    <w:semiHidden/>
    <w:qFormat/>
    <w:tblPr>
      <w:tblCellMar>
        <w:left w:w="0" w:type="dxa"/>
        <w:top w:w="0" w:type="dxa"/>
        <w:right w:w="0" w:type="dxa"/>
        <w:bottom w:w="0" w:type="dxa"/>
      </w:tblCellMar>
    </w:tblPr>
  </w:style>
  <w:style w:type="paragraph" w:styleId="1021" w:customStyle="1">
    <w:name w:val="列表项目符号 41"/>
    <w:basedOn w:val="762"/>
    <w:qFormat/>
    <w:pPr>
      <w:ind w:left="360" w:hanging="360"/>
      <w:spacing w:line="380" w:lineRule="exact"/>
      <w:tabs>
        <w:tab w:val="left" w:pos="360" w:leader="none"/>
      </w:tabs>
    </w:pPr>
    <w:rPr>
      <w:sz w:val="28"/>
    </w:rPr>
  </w:style>
  <w:style w:type="paragraph" w:styleId="1022" w:customStyle="1">
    <w:name w:val="索引 81"/>
    <w:basedOn w:val="762"/>
    <w:next w:val="762"/>
    <w:qFormat/>
    <w:pPr>
      <w:ind w:left="1400"/>
    </w:pPr>
  </w:style>
  <w:style w:type="paragraph" w:styleId="1023" w:customStyle="1">
    <w:name w:val="列表编号1"/>
    <w:basedOn w:val="762"/>
    <w:qFormat/>
    <w:pPr>
      <w:spacing w:line="360" w:lineRule="auto"/>
      <w:tabs>
        <w:tab w:val="left" w:pos="0" w:leader="none"/>
        <w:tab w:val="left" w:pos="840" w:leader="none"/>
      </w:tabs>
    </w:pPr>
  </w:style>
  <w:style w:type="paragraph" w:styleId="1024" w:customStyle="1">
    <w:name w:val="正文缩进11"/>
    <w:basedOn w:val="762"/>
    <w:qFormat/>
    <w:pPr>
      <w:ind w:firstLine="420"/>
    </w:pPr>
    <w:rPr>
      <w:rFonts w:ascii="宋体"/>
      <w:color w:val="000000"/>
      <w:sz w:val="24"/>
      <w:szCs w:val="20"/>
    </w:rPr>
  </w:style>
  <w:style w:type="paragraph" w:styleId="1025" w:customStyle="1">
    <w:name w:val="题注1"/>
    <w:basedOn w:val="762"/>
    <w:next w:val="762"/>
    <w:link w:val="1026"/>
    <w:qFormat/>
    <w:pPr>
      <w:spacing w:line="360" w:lineRule="auto"/>
      <w:tabs>
        <w:tab w:val="left" w:pos="0" w:leader="none"/>
      </w:tabs>
    </w:pPr>
    <w:rPr>
      <w:rFonts w:ascii="Arial" w:hAnsi="Arial" w:eastAsia="黑体"/>
      <w:sz w:val="20"/>
      <w:szCs w:val="20"/>
    </w:rPr>
  </w:style>
  <w:style w:type="character" w:styleId="1026" w:customStyle="1">
    <w:name w:val="题注 字符"/>
    <w:link w:val="1025"/>
    <w:qFormat/>
    <w:rPr>
      <w:rFonts w:ascii="Arial" w:hAnsi="Arial" w:eastAsia="黑体" w:cs="Arial"/>
    </w:rPr>
  </w:style>
  <w:style w:type="paragraph" w:styleId="1027" w:customStyle="1">
    <w:name w:val="索引 51"/>
    <w:basedOn w:val="762"/>
    <w:next w:val="762"/>
    <w:qFormat/>
    <w:pPr>
      <w:ind w:left="800"/>
    </w:pPr>
  </w:style>
  <w:style w:type="paragraph" w:styleId="1028" w:customStyle="1">
    <w:name w:val="列表项目符号1"/>
    <w:basedOn w:val="762"/>
    <w:qFormat/>
    <w:pPr>
      <w:ind w:left="962" w:hanging="480"/>
      <w:spacing w:line="360" w:lineRule="auto"/>
      <w:tabs>
        <w:tab w:val="left" w:pos="840" w:leader="none"/>
      </w:tabs>
    </w:pPr>
    <w:rPr>
      <w:sz w:val="24"/>
    </w:rPr>
  </w:style>
  <w:style w:type="paragraph" w:styleId="1029" w:customStyle="1">
    <w:name w:val="文档结构图1"/>
    <w:basedOn w:val="762"/>
    <w:qFormat/>
    <w:pPr>
      <w:shd w:val="clear" w:color="auto" w:fill="000080"/>
    </w:pPr>
  </w:style>
  <w:style w:type="paragraph" w:styleId="1030" w:customStyle="1">
    <w:name w:val="批注文字1"/>
    <w:basedOn w:val="762"/>
    <w:link w:val="1031"/>
    <w:uiPriority w:val="99"/>
    <w:qFormat/>
    <w:pPr>
      <w:jc w:val="left"/>
    </w:pPr>
    <w:rPr>
      <w:szCs w:val="20"/>
    </w:rPr>
  </w:style>
  <w:style w:type="character" w:styleId="1031" w:customStyle="1">
    <w:name w:val="批注文字 字符"/>
    <w:link w:val="1030"/>
    <w:uiPriority w:val="99"/>
    <w:qFormat/>
    <w:rPr>
      <w:rFonts w:ascii="Calibri" w:hAnsi="Calibri" w:eastAsia="宋体" w:cs="Times New Roman"/>
      <w:sz w:val="21"/>
    </w:rPr>
  </w:style>
  <w:style w:type="paragraph" w:styleId="1032" w:customStyle="1">
    <w:name w:val="索引 61"/>
    <w:basedOn w:val="762"/>
    <w:next w:val="762"/>
    <w:qFormat/>
    <w:pPr>
      <w:ind w:left="1000"/>
    </w:pPr>
  </w:style>
  <w:style w:type="paragraph" w:styleId="1033" w:customStyle="1">
    <w:name w:val="正文文本 31"/>
    <w:basedOn w:val="762"/>
    <w:qFormat/>
    <w:rPr>
      <w:color w:val="000000"/>
    </w:rPr>
  </w:style>
  <w:style w:type="paragraph" w:styleId="1034" w:customStyle="1">
    <w:name w:val="列表项目符号 31"/>
    <w:basedOn w:val="762"/>
    <w:qFormat/>
    <w:pPr>
      <w:ind w:left="1200" w:hanging="360"/>
      <w:spacing w:line="380" w:lineRule="exact"/>
      <w:tabs>
        <w:tab w:val="left" w:pos="1200" w:leader="none"/>
      </w:tabs>
    </w:pPr>
    <w:rPr>
      <w:sz w:val="28"/>
    </w:rPr>
  </w:style>
  <w:style w:type="paragraph" w:styleId="1035" w:customStyle="1">
    <w:name w:val="正文文本1"/>
    <w:basedOn w:val="762"/>
    <w:qFormat/>
    <w:pPr>
      <w:spacing w:line="60" w:lineRule="auto"/>
    </w:pPr>
    <w:rPr>
      <w:rFonts w:ascii="仿宋_GB2312" w:eastAsia="仿宋_GB2312"/>
      <w:sz w:val="32"/>
    </w:rPr>
  </w:style>
  <w:style w:type="paragraph" w:styleId="1036" w:customStyle="1">
    <w:name w:val="正文文本缩进1"/>
    <w:basedOn w:val="762"/>
    <w:qFormat/>
    <w:pPr>
      <w:ind w:firstLine="225"/>
    </w:pPr>
    <w:rPr>
      <w:rFonts w:ascii="仿宋_GB2312" w:eastAsia="仿宋_GB2312"/>
      <w:sz w:val="32"/>
    </w:rPr>
  </w:style>
  <w:style w:type="paragraph" w:styleId="1037" w:customStyle="1">
    <w:name w:val="文本块1"/>
    <w:basedOn w:val="762"/>
    <w:qFormat/>
    <w:pPr>
      <w:ind w:left="1548" w:right="12" w:hanging="2405"/>
      <w:spacing w:line="360" w:lineRule="exact"/>
    </w:pPr>
    <w:rPr>
      <w:rFonts w:ascii="宋体"/>
      <w:bCs/>
      <w:sz w:val="28"/>
    </w:rPr>
  </w:style>
  <w:style w:type="paragraph" w:styleId="1038" w:customStyle="1">
    <w:name w:val="列表项目符号 21"/>
    <w:basedOn w:val="762"/>
    <w:qFormat/>
    <w:pPr>
      <w:ind w:left="720" w:hanging="360"/>
      <w:spacing w:line="360" w:lineRule="auto"/>
      <w:tabs>
        <w:tab w:val="left" w:pos="720" w:leader="none"/>
      </w:tabs>
    </w:pPr>
    <w:rPr>
      <w:sz w:val="24"/>
    </w:rPr>
  </w:style>
  <w:style w:type="paragraph" w:styleId="1039" w:customStyle="1">
    <w:name w:val="HTML 地址1"/>
    <w:basedOn w:val="762"/>
    <w:qFormat/>
    <w:rPr>
      <w:i/>
      <w:iCs/>
    </w:rPr>
  </w:style>
  <w:style w:type="paragraph" w:styleId="1040" w:customStyle="1">
    <w:name w:val="索引 41"/>
    <w:basedOn w:val="762"/>
    <w:next w:val="762"/>
    <w:qFormat/>
    <w:pPr>
      <w:ind w:left="600"/>
    </w:pPr>
  </w:style>
  <w:style w:type="paragraph" w:styleId="1041" w:customStyle="1">
    <w:name w:val="纯文本11"/>
    <w:basedOn w:val="762"/>
    <w:link w:val="1042"/>
    <w:qFormat/>
    <w:rPr>
      <w:rFonts w:ascii="宋体"/>
      <w:szCs w:val="21"/>
    </w:rPr>
  </w:style>
  <w:style w:type="character" w:styleId="1042" w:customStyle="1">
    <w:name w:val="纯文本 字符"/>
    <w:link w:val="1041"/>
    <w:qFormat/>
    <w:rPr>
      <w:rFonts w:ascii="宋体" w:hAnsi="Calibri" w:eastAsia="宋体"/>
      <w:sz w:val="21"/>
      <w:szCs w:val="21"/>
      <w:lang w:val="en-US" w:eastAsia="zh-CN" w:bidi="ar-SA"/>
    </w:rPr>
  </w:style>
  <w:style w:type="paragraph" w:styleId="1043" w:customStyle="1">
    <w:name w:val="列表项目符号 51"/>
    <w:basedOn w:val="762"/>
    <w:qFormat/>
    <w:pPr>
      <w:ind w:left="720" w:hanging="360"/>
      <w:spacing w:line="380" w:lineRule="exact"/>
      <w:tabs>
        <w:tab w:val="left" w:pos="720" w:leader="none"/>
      </w:tabs>
    </w:pPr>
    <w:rPr>
      <w:sz w:val="28"/>
    </w:rPr>
  </w:style>
  <w:style w:type="paragraph" w:styleId="1044" w:customStyle="1">
    <w:name w:val="索引 31"/>
    <w:basedOn w:val="762"/>
    <w:next w:val="762"/>
    <w:qFormat/>
    <w:pPr>
      <w:ind w:left="400"/>
    </w:pPr>
  </w:style>
  <w:style w:type="paragraph" w:styleId="1045" w:customStyle="1">
    <w:name w:val="日期1"/>
    <w:basedOn w:val="762"/>
    <w:next w:val="762"/>
    <w:qFormat/>
    <w:pPr>
      <w:ind w:left="2500"/>
    </w:pPr>
  </w:style>
  <w:style w:type="paragraph" w:styleId="1046" w:customStyle="1">
    <w:name w:val="正文文本缩进 21"/>
    <w:basedOn w:val="762"/>
    <w:qFormat/>
    <w:pPr>
      <w:ind w:firstLine="225"/>
      <w:jc w:val="left"/>
      <w:spacing w:line="540" w:lineRule="exact"/>
    </w:pPr>
    <w:rPr>
      <w:rFonts w:ascii="仿宋_GB2312" w:eastAsia="仿宋_GB2312"/>
      <w:sz w:val="32"/>
    </w:rPr>
  </w:style>
  <w:style w:type="paragraph" w:styleId="1047" w:customStyle="1">
    <w:name w:val="尾注文本1"/>
    <w:basedOn w:val="762"/>
    <w:qFormat/>
    <w:pPr>
      <w:jc w:val="left"/>
      <w:widowControl/>
    </w:pPr>
    <w:rPr>
      <w:rFonts w:ascii="宋体"/>
      <w:bCs/>
      <w:szCs w:val="21"/>
    </w:rPr>
  </w:style>
  <w:style w:type="paragraph" w:styleId="1048" w:customStyle="1">
    <w:name w:val="批注框文本1"/>
    <w:basedOn w:val="762"/>
    <w:qFormat/>
    <w:rPr>
      <w:sz w:val="18"/>
      <w:szCs w:val="20"/>
    </w:rPr>
  </w:style>
  <w:style w:type="paragraph" w:styleId="1049" w:customStyle="1">
    <w:name w:val="页脚1"/>
    <w:basedOn w:val="762"/>
    <w:qFormat/>
    <w:pPr>
      <w:jc w:val="left"/>
      <w:tabs>
        <w:tab w:val="center" w:pos="4153" w:leader="none"/>
        <w:tab w:val="right" w:pos="8306" w:leader="none"/>
      </w:tabs>
    </w:pPr>
    <w:rPr>
      <w:sz w:val="18"/>
      <w:szCs w:val="18"/>
    </w:rPr>
  </w:style>
  <w:style w:type="paragraph" w:styleId="1050" w:customStyle="1">
    <w:name w:val="页眉1"/>
    <w:basedOn w:val="762"/>
    <w:qFormat/>
    <w:pPr>
      <w:jc w:val="center"/>
      <w:tabs>
        <w:tab w:val="center" w:pos="4153" w:leader="none"/>
        <w:tab w:val="right" w:pos="8306" w:leader="none"/>
      </w:tabs>
      <w:pBdr>
        <w:bottom w:val="single" w:color="000000" w:sz="6" w:space="1"/>
      </w:pBdr>
    </w:pPr>
    <w:rPr>
      <w:sz w:val="18"/>
      <w:szCs w:val="18"/>
    </w:rPr>
  </w:style>
  <w:style w:type="paragraph" w:styleId="1051" w:customStyle="1">
    <w:name w:val="索引标题1"/>
    <w:basedOn w:val="762"/>
    <w:next w:val="1052"/>
    <w:qFormat/>
  </w:style>
  <w:style w:type="paragraph" w:styleId="1052" w:customStyle="1">
    <w:name w:val="索引 111"/>
    <w:basedOn w:val="762"/>
    <w:next w:val="762"/>
    <w:qFormat/>
  </w:style>
  <w:style w:type="paragraph" w:styleId="1053" w:customStyle="1">
    <w:name w:val="脚注文本1"/>
    <w:basedOn w:val="762"/>
    <w:qFormat/>
    <w:pPr>
      <w:jc w:val="left"/>
    </w:pPr>
    <w:rPr>
      <w:rFonts w:ascii="宋体"/>
      <w:bCs/>
      <w:sz w:val="18"/>
      <w:szCs w:val="18"/>
    </w:rPr>
  </w:style>
  <w:style w:type="paragraph" w:styleId="1054" w:customStyle="1">
    <w:name w:val="正文文本缩进 31"/>
    <w:basedOn w:val="762"/>
    <w:qFormat/>
    <w:pPr>
      <w:ind w:firstLine="213"/>
    </w:pPr>
    <w:rPr>
      <w:rFonts w:ascii="仿宋_GB2312" w:eastAsia="仿宋_GB2312"/>
      <w:sz w:val="30"/>
    </w:rPr>
  </w:style>
  <w:style w:type="paragraph" w:styleId="1055" w:customStyle="1">
    <w:name w:val="索引 71"/>
    <w:basedOn w:val="762"/>
    <w:next w:val="762"/>
    <w:qFormat/>
    <w:pPr>
      <w:ind w:left="1200"/>
    </w:pPr>
  </w:style>
  <w:style w:type="paragraph" w:styleId="1056" w:customStyle="1">
    <w:name w:val="索引 91"/>
    <w:basedOn w:val="762"/>
    <w:next w:val="762"/>
    <w:qFormat/>
    <w:pPr>
      <w:ind w:left="1600"/>
    </w:pPr>
  </w:style>
  <w:style w:type="paragraph" w:styleId="1057" w:customStyle="1">
    <w:name w:val="图表目录11"/>
    <w:basedOn w:val="762"/>
    <w:next w:val="762"/>
    <w:qFormat/>
    <w:pPr>
      <w:ind w:left="400" w:hanging="200"/>
      <w:jc w:val="left"/>
      <w:widowControl/>
    </w:pPr>
    <w:rPr>
      <w:rFonts w:ascii="宋体"/>
      <w:bCs/>
      <w:szCs w:val="21"/>
    </w:rPr>
  </w:style>
  <w:style w:type="paragraph" w:styleId="1058" w:customStyle="1">
    <w:name w:val="正文文本 21"/>
    <w:basedOn w:val="762"/>
    <w:qFormat/>
    <w:pPr>
      <w:spacing w:line="560" w:lineRule="exact"/>
    </w:pPr>
    <w:rPr>
      <w:rFonts w:ascii="仿宋_GB2312" w:eastAsia="仿宋_GB2312"/>
      <w:sz w:val="28"/>
      <w:szCs w:val="30"/>
    </w:rPr>
  </w:style>
  <w:style w:type="paragraph" w:styleId="1059" w:customStyle="1">
    <w:name w:val="列表接续 21"/>
    <w:basedOn w:val="762"/>
    <w:qFormat/>
    <w:pPr>
      <w:ind w:left="840"/>
      <w:spacing w:after="120"/>
    </w:pPr>
  </w:style>
  <w:style w:type="paragraph" w:styleId="1060" w:customStyle="1">
    <w:name w:val="HTML 预设格式1"/>
    <w:basedOn w:val="7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1" w:customStyle="1">
    <w:name w:val="普通(网站)1"/>
    <w:basedOn w:val="762"/>
    <w:uiPriority w:val="99"/>
    <w:qFormat/>
    <w:pPr>
      <w:jc w:val="left"/>
      <w:spacing w:before="100" w:beforeAutospacing="1" w:after="100" w:afterAutospacing="1"/>
      <w:widowControl/>
    </w:pPr>
    <w:rPr>
      <w:rFonts w:ascii="宋体"/>
      <w:sz w:val="24"/>
      <w:szCs w:val="20"/>
    </w:rPr>
  </w:style>
  <w:style w:type="paragraph" w:styleId="1062" w:customStyle="1">
    <w:name w:val="索引 21"/>
    <w:basedOn w:val="762"/>
    <w:next w:val="762"/>
    <w:qFormat/>
    <w:pPr>
      <w:ind w:left="200"/>
    </w:pPr>
  </w:style>
  <w:style w:type="paragraph" w:styleId="1063" w:customStyle="1">
    <w:name w:val="标题1"/>
    <w:basedOn w:val="762"/>
    <w:qFormat/>
    <w:pPr>
      <w:jc w:val="center"/>
      <w:spacing w:before="240" w:after="60"/>
      <w:outlineLvl w:val="0"/>
    </w:pPr>
    <w:rPr>
      <w:rFonts w:ascii="Cambria" w:hAnsi="Cambria"/>
      <w:b/>
      <w:bCs/>
      <w:sz w:val="32"/>
      <w:szCs w:val="32"/>
    </w:rPr>
  </w:style>
  <w:style w:type="paragraph" w:styleId="1064" w:customStyle="1">
    <w:name w:val="批注主题1"/>
    <w:basedOn w:val="1030"/>
    <w:next w:val="1030"/>
    <w:qFormat/>
    <w:rPr>
      <w:b/>
    </w:rPr>
  </w:style>
  <w:style w:type="paragraph" w:styleId="1065" w:customStyle="1">
    <w:name w:val="正文文本首行缩进1"/>
    <w:basedOn w:val="1035"/>
    <w:qFormat/>
    <w:pPr>
      <w:ind w:firstLine="100"/>
      <w:spacing w:after="120" w:line="240" w:lineRule="auto"/>
    </w:pPr>
    <w:rPr>
      <w:rFonts w:ascii="Times New Roman" w:hAnsi="Times New Roman" w:eastAsia="宋体"/>
      <w:sz w:val="21"/>
    </w:rPr>
  </w:style>
  <w:style w:type="paragraph" w:styleId="1066" w:customStyle="1">
    <w:name w:val="正文文本首行缩进 211"/>
    <w:basedOn w:val="866"/>
    <w:link w:val="1067"/>
    <w:qFormat/>
    <w:pPr>
      <w:ind w:left="200" w:firstLine="200"/>
    </w:pPr>
    <w:rPr>
      <w:rFonts w:ascii="Times New Roman" w:hAnsi="Times New Roman"/>
      <w:sz w:val="24"/>
      <w:szCs w:val="24"/>
    </w:rPr>
  </w:style>
  <w:style w:type="character" w:styleId="1067" w:customStyle="1">
    <w:name w:val="正文文本首行缩进 2 字符"/>
    <w:link w:val="1066"/>
    <w:qFormat/>
    <w:rPr>
      <w:rFonts w:eastAsia="仿宋_GB2312"/>
      <w:sz w:val="24"/>
      <w:szCs w:val="24"/>
      <w:lang w:bidi="ar-SA"/>
    </w:rPr>
  </w:style>
  <w:style w:type="table" w:styleId="1068" w:customStyle="1">
    <w:name w:val="网格型1"/>
    <w:basedOn w:val="1020"/>
    <w:qFormat/>
    <w:tblPr/>
  </w:style>
  <w:style w:type="character" w:styleId="1069" w:customStyle="1">
    <w:name w:val="要点1"/>
    <w:qFormat/>
    <w:rPr>
      <w:b/>
    </w:rPr>
  </w:style>
  <w:style w:type="character" w:styleId="1070" w:customStyle="1">
    <w:name w:val="尾注引用1"/>
    <w:qFormat/>
    <w:rPr>
      <w:vertAlign w:val="superscript"/>
    </w:rPr>
  </w:style>
  <w:style w:type="character" w:styleId="1071" w:customStyle="1">
    <w:name w:val="页码1"/>
    <w:qFormat/>
  </w:style>
  <w:style w:type="character" w:styleId="1072" w:customStyle="1">
    <w:name w:val="访问过的超链接1"/>
    <w:qFormat/>
    <w:rPr>
      <w:color w:val="800080"/>
      <w:u w:val="single"/>
    </w:rPr>
  </w:style>
  <w:style w:type="character" w:styleId="1073" w:customStyle="1">
    <w:name w:val="强调1"/>
    <w:qFormat/>
    <w:rPr>
      <w:color w:val="cc0033"/>
    </w:rPr>
  </w:style>
  <w:style w:type="character" w:styleId="1074" w:customStyle="1">
    <w:name w:val="HTML 打字机1"/>
    <w:qFormat/>
    <w:rPr>
      <w:rFonts w:ascii="宋体" w:eastAsia="宋体" w:cs="宋体"/>
      <w:sz w:val="24"/>
      <w:szCs w:val="24"/>
      <w:lang w:bidi="ar-SA"/>
    </w:rPr>
  </w:style>
  <w:style w:type="character" w:styleId="1075" w:customStyle="1">
    <w:name w:val="超链接1"/>
    <w:uiPriority w:val="99"/>
    <w:qFormat/>
    <w:rPr>
      <w:color w:val="0000ff"/>
      <w:u w:val="single"/>
    </w:rPr>
  </w:style>
  <w:style w:type="character" w:styleId="1076" w:customStyle="1">
    <w:name w:val="批注引用1"/>
    <w:qFormat/>
    <w:rPr>
      <w:sz w:val="21"/>
    </w:rPr>
  </w:style>
  <w:style w:type="character" w:styleId="1077" w:customStyle="1">
    <w:name w:val="脚注引用1"/>
    <w:qFormat/>
    <w:rPr>
      <w:vertAlign w:val="superscript"/>
    </w:rPr>
  </w:style>
  <w:style w:type="paragraph" w:styleId="1078" w:customStyle="1">
    <w:name w:val="正文（标记）"/>
    <w:basedOn w:val="762"/>
    <w:link w:val="1079"/>
    <w:qFormat/>
    <w:pPr>
      <w:spacing w:before="50" w:after="50"/>
      <w:tabs>
        <w:tab w:val="left" w:pos="0" w:leader="none"/>
        <w:tab w:val="left" w:pos="840" w:leader="none"/>
      </w:tabs>
    </w:pPr>
    <w:rPr>
      <w:rFonts w:ascii="Times New Roman" w:hAnsi="Times New Roman"/>
      <w:sz w:val="24"/>
      <w:szCs w:val="24"/>
    </w:rPr>
  </w:style>
  <w:style w:type="character" w:styleId="1079" w:customStyle="1">
    <w:name w:val="正文（标记） Char2"/>
    <w:link w:val="1078"/>
    <w:qFormat/>
    <w:rPr>
      <w:sz w:val="24"/>
      <w:szCs w:val="24"/>
    </w:rPr>
  </w:style>
  <w:style w:type="character" w:styleId="1080" w:customStyle="1">
    <w:name w:val="Char Char2"/>
    <w:qFormat/>
    <w:rPr>
      <w:sz w:val="18"/>
      <w:szCs w:val="18"/>
    </w:rPr>
  </w:style>
  <w:style w:type="character" w:styleId="1081" w:customStyle="1">
    <w:name w:val="maywed421"/>
    <w:qFormat/>
    <w:rPr>
      <w:color w:val="366fb6"/>
      <w:u w:val="none"/>
    </w:rPr>
  </w:style>
  <w:style w:type="paragraph" w:styleId="1082"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83"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84" w:customStyle="1">
    <w:name w:val="Comment Text Char"/>
    <w:qFormat/>
    <w:rPr>
      <w:rFonts w:cs="Times New Roman"/>
      <w:sz w:val="21"/>
      <w:szCs w:val="21"/>
      <w:lang w:bidi="ar-SA"/>
    </w:rPr>
  </w:style>
  <w:style w:type="character" w:styleId="1085" w:customStyle="1">
    <w:name w:val="Footer Char"/>
    <w:qFormat/>
    <w:rPr>
      <w:rFonts w:eastAsia="宋体"/>
      <w:sz w:val="18"/>
      <w:lang w:val="en-US" w:eastAsia="zh-CN"/>
    </w:rPr>
  </w:style>
  <w:style w:type="character" w:styleId="1086" w:customStyle="1">
    <w:name w:val="ca-41"/>
    <w:qFormat/>
    <w:rPr>
      <w:rFonts w:ascii="宋体" w:eastAsia="宋体"/>
      <w:b/>
      <w:bCs/>
      <w:color w:val="000000"/>
      <w:spacing w:val="-20"/>
      <w:sz w:val="21"/>
      <w:szCs w:val="21"/>
    </w:rPr>
  </w:style>
  <w:style w:type="character" w:styleId="1087" w:customStyle="1">
    <w:name w:val="ca-1"/>
    <w:qFormat/>
  </w:style>
  <w:style w:type="character" w:styleId="1088" w:customStyle="1">
    <w:name w:val="Plain Text Char"/>
    <w:qFormat/>
    <w:rPr>
      <w:rFonts w:ascii="宋体" w:eastAsia="宋体"/>
      <w:sz w:val="21"/>
      <w:lang w:val="en-US" w:eastAsia="zh-CN"/>
    </w:rPr>
  </w:style>
  <w:style w:type="character" w:styleId="1089" w:customStyle="1">
    <w:name w:val="Header Char"/>
    <w:qFormat/>
    <w:rPr>
      <w:rFonts w:eastAsia="宋体"/>
      <w:sz w:val="18"/>
      <w:lang w:val="en-US" w:eastAsia="zh-CN"/>
    </w:rPr>
  </w:style>
  <w:style w:type="character" w:styleId="1090" w:customStyle="1">
    <w:name w:val="marklong"/>
    <w:qFormat/>
  </w:style>
  <w:style w:type="character" w:styleId="1091" w:customStyle="1">
    <w:name w:val="普通文字1 Char"/>
    <w:qFormat/>
    <w:rPr>
      <w:rFonts w:ascii="宋体" w:eastAsia="宋体" w:cs="Courier New"/>
      <w:sz w:val="21"/>
      <w:szCs w:val="21"/>
      <w:lang w:val="en-US" w:eastAsia="zh-CN" w:bidi="ar-SA"/>
    </w:rPr>
  </w:style>
  <w:style w:type="character" w:styleId="1092" w:customStyle="1">
    <w:name w:val="ca-21"/>
    <w:qFormat/>
    <w:rPr>
      <w:rFonts w:ascii="宋体" w:eastAsia="宋体"/>
      <w:sz w:val="21"/>
    </w:rPr>
  </w:style>
  <w:style w:type="paragraph" w:styleId="1093" w:customStyle="1">
    <w:name w:val="正文（缩进）"/>
    <w:basedOn w:val="762"/>
    <w:qFormat/>
    <w:pPr>
      <w:ind w:firstLine="200"/>
      <w:spacing w:before="50" w:after="50" w:line="360" w:lineRule="auto"/>
    </w:pPr>
    <w:rPr>
      <w:sz w:val="24"/>
    </w:rPr>
  </w:style>
  <w:style w:type="character" w:styleId="1094" w:customStyle="1">
    <w:name w:val="Heading 3 Char"/>
    <w:qFormat/>
    <w:rPr>
      <w:rFonts w:cs="Times New Roman"/>
      <w:b/>
      <w:bCs/>
      <w:sz w:val="32"/>
      <w:szCs w:val="32"/>
      <w:lang w:bidi="ar-SA"/>
    </w:rPr>
  </w:style>
  <w:style w:type="character" w:styleId="1095" w:customStyle="1">
    <w:name w:val="z12 style23"/>
    <w:qFormat/>
  </w:style>
  <w:style w:type="paragraph" w:styleId="1096" w:customStyle="1">
    <w:name w:val="Indent Normal"/>
    <w:basedOn w:val="762"/>
    <w:qFormat/>
    <w:pPr>
      <w:ind w:firstLine="150"/>
    </w:pPr>
    <w:rPr>
      <w:sz w:val="24"/>
      <w:szCs w:val="20"/>
    </w:rPr>
  </w:style>
  <w:style w:type="character" w:styleId="1097" w:customStyle="1">
    <w:name w:val="Char Char21"/>
    <w:qFormat/>
    <w:rPr>
      <w:sz w:val="18"/>
      <w:szCs w:val="18"/>
    </w:rPr>
  </w:style>
  <w:style w:type="character" w:styleId="1098" w:customStyle="1">
    <w:name w:val="ca-31"/>
    <w:qFormat/>
    <w:rPr>
      <w:rFonts w:ascii="宋体" w:eastAsia="宋体"/>
      <w:color w:val="000000"/>
      <w:sz w:val="21"/>
      <w:szCs w:val="21"/>
    </w:rPr>
  </w:style>
  <w:style w:type="character" w:styleId="1099" w:customStyle="1">
    <w:name w:val="apple-converted-space"/>
    <w:qFormat/>
  </w:style>
  <w:style w:type="character" w:styleId="1100" w:customStyle="1">
    <w:name w:val="Char Char1"/>
    <w:qFormat/>
    <w:rPr>
      <w:rFonts w:ascii="宋体" w:eastAsia="宋体"/>
      <w:sz w:val="21"/>
      <w:lang w:val="en-US" w:eastAsia="zh-CN"/>
    </w:rPr>
  </w:style>
  <w:style w:type="character" w:styleId="1101" w:customStyle="1">
    <w:name w:val="font21"/>
    <w:qFormat/>
    <w:rPr>
      <w:rFonts w:ascii="Times New Roman" w:hAnsi="Times New Roman"/>
      <w:color w:val="000000"/>
      <w:sz w:val="20"/>
      <w:u w:val="none"/>
    </w:rPr>
  </w:style>
  <w:style w:type="character" w:styleId="1102" w:customStyle="1">
    <w:name w:val="ca-01"/>
    <w:qFormat/>
    <w:rPr>
      <w:rFonts w:ascii="宋体" w:eastAsia="宋体"/>
      <w:b/>
      <w:bCs/>
      <w:spacing w:val="-20"/>
      <w:sz w:val="24"/>
      <w:szCs w:val="24"/>
    </w:rPr>
  </w:style>
  <w:style w:type="character" w:styleId="1103" w:customStyle="1">
    <w:name w:val="Char Char23"/>
    <w:qFormat/>
    <w:rPr>
      <w:sz w:val="24"/>
      <w:szCs w:val="21"/>
      <w:lang w:bidi="ar-SA"/>
    </w:rPr>
  </w:style>
  <w:style w:type="character" w:styleId="1104" w:customStyle="1">
    <w:name w:val="Char Char"/>
    <w:qFormat/>
    <w:rPr>
      <w:rFonts w:eastAsia="宋体"/>
      <w:sz w:val="18"/>
      <w:lang w:val="en-US" w:eastAsia="zh-CN"/>
    </w:rPr>
  </w:style>
  <w:style w:type="character" w:styleId="1105" w:customStyle="1">
    <w:name w:val="Char Char3"/>
    <w:qFormat/>
    <w:rPr>
      <w:rFonts w:ascii="宋体" w:eastAsia="宋体"/>
      <w:sz w:val="18"/>
      <w:szCs w:val="18"/>
      <w:lang w:val="en-US" w:eastAsia="zh-CN" w:bidi="ar-SA"/>
    </w:rPr>
  </w:style>
  <w:style w:type="paragraph" w:styleId="1106" w:customStyle="1">
    <w:name w:val="段落"/>
    <w:qFormat/>
    <w:pPr>
      <w:ind w:firstLine="420"/>
      <w:jc w:val="both"/>
      <w:spacing w:before="120" w:after="120" w:line="360" w:lineRule="auto"/>
    </w:pPr>
    <w:rPr>
      <w:rFonts w:eastAsia="仿宋_GB2312"/>
      <w:sz w:val="24"/>
      <w:szCs w:val="24"/>
    </w:rPr>
  </w:style>
  <w:style w:type="character" w:styleId="1107" w:customStyle="1">
    <w:name w:val="Heading 4 Char"/>
    <w:qFormat/>
    <w:rPr>
      <w:rFonts w:ascii="Cambria" w:hAnsi="Cambria" w:eastAsia="宋体" w:cs="Cambria"/>
      <w:b/>
      <w:bCs/>
      <w:sz w:val="28"/>
      <w:szCs w:val="28"/>
      <w:lang w:bidi="ar-SA"/>
    </w:rPr>
  </w:style>
  <w:style w:type="character" w:styleId="1108" w:customStyle="1">
    <w:name w:val="Header Char1"/>
    <w:qFormat/>
    <w:rPr>
      <w:rFonts w:cs="Times New Roman"/>
      <w:sz w:val="18"/>
      <w:szCs w:val="18"/>
      <w:lang w:bidi="ar-SA"/>
    </w:rPr>
  </w:style>
  <w:style w:type="character" w:styleId="1109" w:customStyle="1">
    <w:name w:val="Footer Char1"/>
    <w:qFormat/>
    <w:rPr>
      <w:rFonts w:cs="Times New Roman"/>
      <w:sz w:val="18"/>
      <w:szCs w:val="18"/>
      <w:lang w:bidi="ar-SA"/>
    </w:rPr>
  </w:style>
  <w:style w:type="character" w:styleId="1110" w:customStyle="1">
    <w:name w:val="wj1"/>
    <w:qFormat/>
    <w:rPr>
      <w:color w:val="000000"/>
      <w:sz w:val="18"/>
      <w:szCs w:val="18"/>
      <w:u w:val="none"/>
    </w:rPr>
  </w:style>
  <w:style w:type="character" w:styleId="1111" w:customStyle="1">
    <w:name w:val="ca-11"/>
    <w:qFormat/>
    <w:rPr>
      <w:rFonts w:ascii="宋体" w:eastAsia="宋体"/>
      <w:b/>
      <w:bCs/>
      <w:color w:val="000000"/>
      <w:spacing w:val="-20"/>
      <w:sz w:val="28"/>
      <w:szCs w:val="28"/>
    </w:rPr>
  </w:style>
  <w:style w:type="paragraph" w:styleId="1112" w:customStyle="1">
    <w:name w:val="表格样式居中"/>
    <w:qFormat/>
    <w:pPr>
      <w:jc w:val="center"/>
    </w:pPr>
    <w:rPr>
      <w:rFonts w:eastAsia="仿宋_GB2312"/>
      <w:bCs/>
      <w:sz w:val="21"/>
      <w:szCs w:val="44"/>
    </w:rPr>
  </w:style>
  <w:style w:type="character" w:styleId="1113" w:customStyle="1">
    <w:name w:val="Plain Text Char1"/>
    <w:qFormat/>
    <w:rPr>
      <w:rFonts w:ascii="宋体" w:eastAsia="宋体"/>
      <w:sz w:val="21"/>
      <w:szCs w:val="21"/>
      <w:lang w:val="en-US" w:eastAsia="zh-CN" w:bidi="ar-SA"/>
    </w:rPr>
  </w:style>
  <w:style w:type="character" w:styleId="1114" w:customStyle="1">
    <w:name w:val="段落 Char"/>
    <w:qFormat/>
    <w:rPr>
      <w:rFonts w:ascii="仿宋_GB2312" w:eastAsia="仿宋_GB2312"/>
      <w:sz w:val="24"/>
      <w:szCs w:val="24"/>
      <w:lang w:val="en-US" w:eastAsia="zh-CN" w:bidi="ar-SA"/>
    </w:rPr>
  </w:style>
  <w:style w:type="character" w:styleId="1115" w:customStyle="1">
    <w:name w:val="Heading 2 Char"/>
    <w:qFormat/>
    <w:rPr>
      <w:rFonts w:ascii="Arial" w:hAnsi="Arial" w:eastAsia="黑体"/>
      <w:b/>
      <w:bCs/>
      <w:sz w:val="32"/>
      <w:szCs w:val="32"/>
      <w:lang w:val="en-US" w:eastAsia="zh-CN" w:bidi="ar-SA"/>
    </w:rPr>
  </w:style>
  <w:style w:type="paragraph" w:styleId="1116" w:customStyle="1">
    <w:name w:val="表格样式居左"/>
    <w:qFormat/>
    <w:pPr>
      <w:jc w:val="both"/>
      <w:spacing w:before="120" w:after="120" w:line="400" w:lineRule="exact"/>
    </w:pPr>
    <w:rPr>
      <w:rFonts w:eastAsia="仿宋_GB2312"/>
      <w:bCs/>
      <w:sz w:val="21"/>
      <w:szCs w:val="21"/>
    </w:rPr>
  </w:style>
  <w:style w:type="character" w:styleId="1117" w:customStyle="1">
    <w:name w:val="Char Char31"/>
    <w:qFormat/>
    <w:rPr>
      <w:rFonts w:ascii="Arial" w:hAnsi="Arial" w:eastAsia="黑体" w:cs="Times New Roman"/>
      <w:b/>
      <w:bCs/>
      <w:sz w:val="32"/>
      <w:szCs w:val="32"/>
      <w:lang w:val="en-US" w:eastAsia="zh-CN" w:bidi="ar-SA"/>
    </w:rPr>
  </w:style>
  <w:style w:type="paragraph" w:styleId="1118" w:customStyle="1">
    <w:name w:val="正文（黑体）"/>
    <w:basedOn w:val="762"/>
    <w:next w:val="762"/>
    <w:qFormat/>
    <w:pPr>
      <w:ind w:firstLine="200"/>
      <w:spacing w:before="50" w:after="50" w:line="360" w:lineRule="auto"/>
    </w:pPr>
    <w:rPr>
      <w:rFonts w:ascii="黑体" w:eastAsia="黑体"/>
      <w:color w:val="000080"/>
      <w:sz w:val="24"/>
    </w:rPr>
  </w:style>
  <w:style w:type="character" w:styleId="1119" w:customStyle="1">
    <w:name w:val="ca-51"/>
    <w:qFormat/>
    <w:rPr>
      <w:rFonts w:ascii="楷体_GB2312" w:eastAsia="楷体_GB2312"/>
      <w:b/>
      <w:bCs/>
      <w:spacing w:val="-20"/>
      <w:sz w:val="24"/>
      <w:szCs w:val="24"/>
    </w:rPr>
  </w:style>
  <w:style w:type="paragraph" w:styleId="1120" w:customStyle="1">
    <w:name w:val="加点正文缩进"/>
    <w:basedOn w:val="762"/>
    <w:qFormat/>
    <w:pPr>
      <w:ind w:left="962" w:hanging="480"/>
      <w:spacing w:line="300" w:lineRule="auto"/>
      <w:tabs>
        <w:tab w:val="left" w:pos="840" w:leader="none"/>
      </w:tabs>
    </w:pPr>
    <w:rPr>
      <w:sz w:val="24"/>
    </w:rPr>
  </w:style>
  <w:style w:type="paragraph" w:styleId="1121" w:customStyle="1">
    <w:name w:val="默认段落字体 Para Char Char Char Char Char Char Char Char Char Char Char Char Char Char"/>
    <w:basedOn w:val="1029"/>
    <w:qFormat/>
    <w:rPr>
      <w:rFonts w:ascii="Tahoma" w:hAnsi="Tahoma"/>
      <w:sz w:val="24"/>
    </w:rPr>
  </w:style>
  <w:style w:type="paragraph" w:styleId="1122" w:customStyle="1">
    <w:name w:val="列表段落1"/>
    <w:basedOn w:val="762"/>
    <w:qFormat/>
    <w:pPr>
      <w:ind w:firstLine="200"/>
    </w:pPr>
  </w:style>
  <w:style w:type="paragraph" w:styleId="1123" w:customStyle="1">
    <w:name w:val="序号"/>
    <w:next w:val="762"/>
    <w:qFormat/>
    <w:pPr>
      <w:jc w:val="center"/>
    </w:pPr>
    <w:rPr>
      <w:rFonts w:eastAsia="仿宋_GB2312"/>
      <w:bCs/>
      <w:sz w:val="21"/>
      <w:szCs w:val="44"/>
    </w:rPr>
  </w:style>
  <w:style w:type="paragraph" w:styleId="1124" w:customStyle="1">
    <w:name w:val="Char"/>
    <w:basedOn w:val="762"/>
    <w:qFormat/>
    <w:pPr>
      <w:tabs>
        <w:tab w:val="left" w:pos="360" w:leader="none"/>
      </w:tabs>
    </w:pPr>
    <w:rPr>
      <w:rFonts w:ascii="仿宋_GB2312" w:eastAsia="仿宋_GB2312"/>
      <w:b/>
      <w:sz w:val="24"/>
    </w:rPr>
  </w:style>
  <w:style w:type="paragraph" w:styleId="1125" w:customStyle="1">
    <w:name w:val="xl35"/>
    <w:basedOn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xl36"/>
    <w:basedOn w:val="7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Char Char Char"/>
    <w:basedOn w:val="762"/>
    <w:qFormat/>
    <w:rPr>
      <w:rFonts w:ascii="Tahoma" w:hAnsi="Tahoma"/>
      <w:sz w:val="24"/>
      <w:szCs w:val="20"/>
    </w:rPr>
  </w:style>
  <w:style w:type="paragraph" w:styleId="1128" w:customStyle="1">
    <w:name w:val="Char12"/>
    <w:basedOn w:val="762"/>
    <w:qFormat/>
    <w:pPr>
      <w:ind w:left="360" w:right="202" w:firstLine="360"/>
      <w:spacing w:line="480" w:lineRule="auto"/>
      <w:tabs>
        <w:tab w:val="left" w:pos="360" w:leader="none"/>
      </w:tabs>
    </w:pPr>
    <w:rPr>
      <w:sz w:val="24"/>
    </w:rPr>
  </w:style>
  <w:style w:type="paragraph" w:styleId="1129" w:customStyle="1">
    <w:name w:val="Char Char Char Char Char Char Char Char Char Char"/>
    <w:basedOn w:val="762"/>
    <w:qFormat/>
    <w:rPr>
      <w:rFonts w:ascii="Tahoma" w:hAnsi="Tahoma"/>
      <w:sz w:val="24"/>
      <w:szCs w:val="20"/>
    </w:rPr>
  </w:style>
  <w:style w:type="paragraph" w:styleId="1130" w:customStyle="1">
    <w:name w:val="正文段"/>
    <w:basedOn w:val="762"/>
    <w:qFormat/>
    <w:pPr>
      <w:ind w:firstLine="425"/>
      <w:spacing w:after="240" w:line="240" w:lineRule="atLeast"/>
      <w:widowControl/>
    </w:pPr>
    <w:rPr>
      <w:sz w:val="24"/>
      <w:szCs w:val="20"/>
    </w:rPr>
  </w:style>
  <w:style w:type="paragraph" w:styleId="1131" w:customStyle="1">
    <w:name w:val="段"/>
    <w:qFormat/>
    <w:pPr>
      <w:ind w:firstLine="200"/>
      <w:jc w:val="both"/>
    </w:pPr>
    <w:rPr>
      <w:rFonts w:ascii="宋体"/>
      <w:sz w:val="21"/>
    </w:rPr>
  </w:style>
  <w:style w:type="paragraph" w:styleId="1132" w:customStyle="1">
    <w:name w:val="Char Char Char Char Char Char Char Char Char Char1"/>
    <w:basedOn w:val="762"/>
    <w:qFormat/>
    <w:rPr>
      <w:rFonts w:ascii="Tahoma" w:hAnsi="Tahoma" w:cs="Tahoma"/>
      <w:sz w:val="24"/>
    </w:rPr>
  </w:style>
  <w:style w:type="paragraph" w:styleId="1133" w:customStyle="1">
    <w:name w:val="xl34"/>
    <w:basedOn w:val="762"/>
    <w:qFormat/>
    <w:pPr>
      <w:jc w:val="center"/>
      <w:spacing w:before="100" w:beforeAutospacing="1" w:after="100" w:afterAutospacing="1"/>
      <w:widowControl/>
    </w:pPr>
    <w:rPr>
      <w:rFonts w:ascii="Arial Unicode MS" w:hAnsi="Arial Unicode MS" w:eastAsia="Arial Unicode MS"/>
      <w:sz w:val="24"/>
    </w:rPr>
  </w:style>
  <w:style w:type="paragraph" w:styleId="1134" w:customStyle="1">
    <w:name w:val="前言、引言标题"/>
    <w:next w:val="762"/>
    <w:qFormat/>
    <w:pPr>
      <w:jc w:val="center"/>
      <w:spacing w:before="640" w:after="560"/>
      <w:shd w:val="clear" w:color="ffffff" w:fill="ffffff"/>
      <w:outlineLvl w:val="0"/>
    </w:pPr>
    <w:rPr>
      <w:rFonts w:ascii="黑体" w:eastAsia="黑体"/>
      <w:sz w:val="32"/>
    </w:rPr>
  </w:style>
  <w:style w:type="paragraph" w:styleId="1135" w:customStyle="1">
    <w:name w:val="Char Char Char Char Char Char Char Char Char Char Char Char Char"/>
    <w:basedOn w:val="762"/>
    <w:qFormat/>
    <w:pPr>
      <w:jc w:val="left"/>
      <w:spacing w:after="160" w:line="240" w:lineRule="exact"/>
      <w:widowControl/>
    </w:pPr>
    <w:rPr>
      <w:rFonts w:ascii="Verdana" w:hAnsi="Verdana"/>
      <w:sz w:val="20"/>
      <w:szCs w:val="20"/>
      <w:lang w:eastAsia="en-US"/>
    </w:rPr>
  </w:style>
  <w:style w:type="paragraph" w:styleId="1136" w:customStyle="1">
    <w:name w:val="pa-0"/>
    <w:basedOn w:val="762"/>
    <w:qFormat/>
    <w:pPr>
      <w:ind w:firstLine="480"/>
      <w:spacing w:line="360" w:lineRule="atLeast"/>
      <w:widowControl/>
    </w:pPr>
    <w:rPr>
      <w:rFonts w:ascii="宋体" w:cs="宋体"/>
      <w:sz w:val="24"/>
    </w:rPr>
  </w:style>
  <w:style w:type="paragraph" w:styleId="1137" w:customStyle="1">
    <w:name w:val="Char111"/>
    <w:basedOn w:val="762"/>
    <w:qFormat/>
    <w:pPr>
      <w:jc w:val="left"/>
      <w:spacing w:after="160" w:line="240" w:lineRule="exact"/>
      <w:widowControl/>
    </w:pPr>
    <w:rPr>
      <w:rFonts w:ascii="Verdana" w:hAnsi="Verdana"/>
      <w:sz w:val="20"/>
      <w:szCs w:val="20"/>
      <w:lang w:eastAsia="en-US"/>
    </w:rPr>
  </w:style>
  <w:style w:type="paragraph" w:styleId="1138" w:customStyle="1">
    <w:name w:val="三级条标题"/>
    <w:basedOn w:val="1139"/>
    <w:next w:val="1131"/>
    <w:qFormat/>
    <w:pPr>
      <w:ind w:left="1050"/>
      <w:outlineLvl w:val="4"/>
    </w:pPr>
  </w:style>
  <w:style w:type="paragraph" w:styleId="1139" w:customStyle="1">
    <w:name w:val="二级条标题"/>
    <w:basedOn w:val="1140"/>
    <w:next w:val="1131"/>
    <w:qFormat/>
    <w:pPr>
      <w:ind w:left="360"/>
      <w:outlineLvl w:val="3"/>
    </w:pPr>
  </w:style>
  <w:style w:type="paragraph" w:styleId="1140" w:customStyle="1">
    <w:name w:val="一级条标题"/>
    <w:next w:val="1131"/>
    <w:qFormat/>
    <w:pPr>
      <w:outlineLvl w:val="2"/>
    </w:pPr>
    <w:rPr>
      <w:rFonts w:eastAsia="黑体"/>
      <w:sz w:val="21"/>
    </w:rPr>
  </w:style>
  <w:style w:type="paragraph" w:styleId="1141" w:customStyle="1">
    <w:name w:val="FA正文+标号"/>
    <w:basedOn w:val="762"/>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2" w:customStyle="1">
    <w:name w:val="表文1"/>
    <w:basedOn w:val="762"/>
    <w:qFormat/>
    <w:pPr>
      <w:ind w:firstLine="196"/>
      <w:spacing w:line="360" w:lineRule="auto"/>
      <w:widowControl/>
    </w:pPr>
    <w:rPr>
      <w:rFonts w:ascii="宋体"/>
      <w:sz w:val="24"/>
    </w:rPr>
  </w:style>
  <w:style w:type="paragraph" w:styleId="1143" w:customStyle="1">
    <w:name w:val="表内容"/>
    <w:basedOn w:val="1144"/>
    <w:qFormat/>
    <w:pPr>
      <w:ind w:left="0" w:firstLine="0"/>
      <w:spacing w:line="320" w:lineRule="exact"/>
    </w:pPr>
    <w:rPr>
      <w:sz w:val="20"/>
    </w:rPr>
  </w:style>
  <w:style w:type="paragraph" w:styleId="1144" w:customStyle="1">
    <w:name w:val="正文11"/>
    <w:basedOn w:val="762"/>
    <w:qFormat/>
    <w:pPr>
      <w:ind w:left="357" w:firstLine="420"/>
      <w:jc w:val="left"/>
      <w:spacing w:line="360" w:lineRule="auto"/>
      <w:widowControl/>
    </w:pPr>
    <w:rPr>
      <w:rFonts w:cs="Arial"/>
      <w:szCs w:val="20"/>
    </w:rPr>
  </w:style>
  <w:style w:type="paragraph" w:styleId="1145" w:customStyle="1">
    <w:name w:val="Char Char1 Char Char Char Char Char Char"/>
    <w:basedOn w:val="762"/>
    <w:qFormat/>
    <w:pPr>
      <w:jc w:val="center"/>
      <w:widowControl/>
    </w:pPr>
    <w:rPr>
      <w:szCs w:val="20"/>
    </w:rPr>
  </w:style>
  <w:style w:type="paragraph" w:styleId="1146" w:customStyle="1">
    <w:name w:val="xl27"/>
    <w:basedOn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7" w:customStyle="1">
    <w:name w:val="普通正文"/>
    <w:basedOn w:val="762"/>
    <w:qFormat/>
    <w:pPr>
      <w:ind w:firstLine="425"/>
      <w:jc w:val="left"/>
    </w:pPr>
    <w:rPr>
      <w:rFonts w:ascii="宋体"/>
      <w:sz w:val="20"/>
      <w:szCs w:val="20"/>
    </w:rPr>
  </w:style>
  <w:style w:type="paragraph" w:styleId="1148" w:customStyle="1">
    <w:name w:val="封面标准号1"/>
    <w:qFormat/>
    <w:pPr>
      <w:jc w:val="right"/>
      <w:spacing w:before="308"/>
      <w:widowControl w:val="off"/>
    </w:pPr>
    <w:rPr>
      <w:sz w:val="28"/>
    </w:rPr>
  </w:style>
  <w:style w:type="paragraph" w:styleId="1149" w:customStyle="1">
    <w:name w:val="附图标题"/>
    <w:basedOn w:val="1025"/>
    <w:next w:val="1024"/>
    <w:qFormat/>
    <w:pPr>
      <w:ind w:left="780" w:hanging="480"/>
      <w:jc w:val="center"/>
      <w:spacing w:after="100"/>
      <w:tabs>
        <w:tab w:val="left" w:pos="780" w:leader="none"/>
      </w:tabs>
    </w:pPr>
    <w:rPr>
      <w:b/>
      <w:sz w:val="21"/>
    </w:rPr>
  </w:style>
  <w:style w:type="paragraph" w:styleId="1150" w:customStyle="1">
    <w:name w:val="图号"/>
    <w:basedOn w:val="762"/>
    <w:qFormat/>
    <w:pPr>
      <w:jc w:val="center"/>
      <w:keepNext/>
      <w:spacing w:before="105" w:line="360" w:lineRule="auto"/>
      <w:tabs>
        <w:tab w:val="left" w:pos="0" w:leader="none"/>
        <w:tab w:val="left" w:pos="3360" w:leader="none"/>
      </w:tabs>
    </w:pPr>
    <w:rPr>
      <w:rFonts w:ascii="Arial" w:hAnsi="Arial"/>
      <w:sz w:val="18"/>
      <w:szCs w:val="18"/>
    </w:rPr>
  </w:style>
  <w:style w:type="paragraph" w:styleId="1151" w:customStyle="1">
    <w:name w:val="xl40"/>
    <w:basedOn w:val="762"/>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2" w:customStyle="1">
    <w:name w:val="缩进正文"/>
    <w:basedOn w:val="762"/>
    <w:qFormat/>
    <w:pPr>
      <w:ind w:left="1418" w:firstLine="425"/>
      <w:jc w:val="left"/>
      <w:spacing w:after="200" w:line="400" w:lineRule="exact"/>
      <w:widowControl/>
    </w:pPr>
    <w:rPr>
      <w:rFonts w:ascii="宋体"/>
      <w:sz w:val="24"/>
      <w:szCs w:val="20"/>
    </w:rPr>
  </w:style>
  <w:style w:type="paragraph" w:styleId="1153" w:customStyle="1">
    <w:name w:val="xl28"/>
    <w:basedOn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4" w:customStyle="1">
    <w:name w:val="xl29"/>
    <w:basedOn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5" w:customStyle="1">
    <w:name w:val="Char1"/>
    <w:basedOn w:val="762"/>
    <w:qFormat/>
    <w:pPr>
      <w:ind w:left="360" w:right="202" w:firstLine="360"/>
      <w:spacing w:line="480" w:lineRule="auto"/>
      <w:tabs>
        <w:tab w:val="left" w:pos="360" w:leader="none"/>
      </w:tabs>
    </w:pPr>
    <w:rPr>
      <w:sz w:val="24"/>
    </w:rPr>
  </w:style>
  <w:style w:type="paragraph" w:styleId="1156" w:customStyle="1">
    <w:name w:val="首页标题"/>
    <w:qFormat/>
    <w:pPr>
      <w:jc w:val="center"/>
    </w:pPr>
    <w:rPr>
      <w:rFonts w:ascii="宋体" w:cs="宋体"/>
      <w:sz w:val="72"/>
      <w:szCs w:val="72"/>
    </w:rPr>
  </w:style>
  <w:style w:type="paragraph" w:styleId="1157" w:customStyle="1">
    <w:name w:val="pa-10"/>
    <w:basedOn w:val="762"/>
    <w:qFormat/>
    <w:pPr>
      <w:spacing w:line="240" w:lineRule="atLeast"/>
      <w:widowControl/>
    </w:pPr>
    <w:rPr>
      <w:rFonts w:ascii="宋体" w:cs="宋体"/>
      <w:sz w:val="24"/>
    </w:rPr>
  </w:style>
  <w:style w:type="paragraph" w:styleId="1158" w:customStyle="1">
    <w:name w:val="特点"/>
    <w:basedOn w:val="762"/>
    <w:next w:val="762"/>
    <w:qFormat/>
    <w:pPr>
      <w:jc w:val="center"/>
      <w:spacing w:line="360" w:lineRule="auto"/>
    </w:pPr>
    <w:rPr>
      <w:rFonts w:ascii="Arial" w:hAnsi="Arial"/>
      <w:sz w:val="24"/>
      <w:szCs w:val="20"/>
    </w:rPr>
  </w:style>
  <w:style w:type="paragraph" w:styleId="1159" w:customStyle="1">
    <w:name w:val="pa-4"/>
    <w:basedOn w:val="762"/>
    <w:qFormat/>
    <w:pPr>
      <w:jc w:val="center"/>
      <w:spacing w:line="280" w:lineRule="atLeast"/>
      <w:widowControl/>
    </w:pPr>
    <w:rPr>
      <w:rFonts w:ascii="宋体" w:cs="宋体"/>
      <w:sz w:val="24"/>
    </w:rPr>
  </w:style>
  <w:style w:type="paragraph" w:styleId="1160" w:customStyle="1">
    <w:name w:val="编号"/>
    <w:basedOn w:val="762"/>
    <w:next w:val="1106"/>
    <w:qFormat/>
    <w:pPr>
      <w:ind w:left="420" w:right="-136" w:hanging="420"/>
      <w:widowControl/>
      <w:tabs>
        <w:tab w:val="left" w:pos="420" w:leader="none"/>
      </w:tabs>
    </w:pPr>
    <w:rPr>
      <w:rFonts w:ascii="仿宋_GB2312" w:eastAsia="仿宋_GB2312"/>
      <w:b/>
      <w:bCs/>
      <w:sz w:val="24"/>
      <w:szCs w:val="21"/>
    </w:rPr>
  </w:style>
  <w:style w:type="paragraph" w:styleId="1161"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62" w:customStyle="1">
    <w:name w:val="xl33"/>
    <w:basedOn w:val="7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编号1"/>
    <w:next w:val="1106"/>
    <w:qFormat/>
    <w:pPr>
      <w:ind w:left="720" w:hanging="360"/>
      <w:spacing w:before="120" w:after="120" w:line="360" w:lineRule="auto"/>
      <w:tabs>
        <w:tab w:val="left" w:pos="420" w:leader="none"/>
      </w:tabs>
    </w:pPr>
    <w:rPr>
      <w:sz w:val="24"/>
      <w:szCs w:val="24"/>
    </w:rPr>
  </w:style>
  <w:style w:type="paragraph" w:styleId="1164" w:customStyle="1">
    <w:name w:val="xl32"/>
    <w:basedOn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CM17"/>
    <w:basedOn w:val="762"/>
    <w:next w:val="762"/>
    <w:qFormat/>
    <w:pPr>
      <w:jc w:val="left"/>
      <w:spacing w:after="273" w:line="360" w:lineRule="auto"/>
    </w:pPr>
    <w:rPr>
      <w:rFonts w:ascii="宋体"/>
      <w:sz w:val="24"/>
    </w:rPr>
  </w:style>
  <w:style w:type="paragraph" w:styleId="1166" w:customStyle="1">
    <w:name w:val="xl38"/>
    <w:basedOn w:val="7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7" w:customStyle="1">
    <w:name w:val="参考资料清单+倾斜+蓝色"/>
    <w:basedOn w:val="762"/>
    <w:qFormat/>
    <w:pPr>
      <w:spacing w:line="360" w:lineRule="auto"/>
    </w:pPr>
    <w:rPr>
      <w:rFonts w:ascii="Arial" w:hAnsi="Arial"/>
      <w:i/>
      <w:iCs/>
      <w:color w:val="0000ff"/>
      <w:szCs w:val="21"/>
    </w:rPr>
  </w:style>
  <w:style w:type="paragraph" w:styleId="1168" w:customStyle="1">
    <w:name w:val="英文音标"/>
    <w:qFormat/>
    <w:rPr>
      <w:rFonts w:ascii="Kingsoft Phonetic Plain" w:hAnsi="Kingsoft Phonetic Plain" w:eastAsia="Kingsoft Phonetic Plain"/>
      <w:sz w:val="24"/>
      <w:szCs w:val="24"/>
    </w:rPr>
  </w:style>
  <w:style w:type="paragraph" w:styleId="1169" w:customStyle="1">
    <w:name w:val="pa-8"/>
    <w:basedOn w:val="762"/>
    <w:qFormat/>
    <w:pPr>
      <w:ind w:firstLine="480"/>
      <w:spacing w:line="280" w:lineRule="atLeast"/>
      <w:widowControl/>
    </w:pPr>
    <w:rPr>
      <w:rFonts w:ascii="宋体" w:cs="宋体"/>
      <w:sz w:val="24"/>
    </w:rPr>
  </w:style>
  <w:style w:type="paragraph" w:styleId="1170" w:customStyle="1">
    <w:name w:val="标书2"/>
    <w:next w:val="1106"/>
    <w:qFormat/>
    <w:rPr>
      <w:rFonts w:eastAsia="黑体" w:cs="宋体"/>
      <w:b/>
      <w:sz w:val="44"/>
    </w:rPr>
  </w:style>
  <w:style w:type="paragraph" w:styleId="1171" w:customStyle="1">
    <w:name w:val="表格文字"/>
    <w:basedOn w:val="762"/>
    <w:qFormat/>
    <w:pPr>
      <w:jc w:val="left"/>
    </w:pPr>
    <w:rPr>
      <w:sz w:val="18"/>
    </w:rPr>
  </w:style>
  <w:style w:type="paragraph" w:styleId="1172" w:customStyle="1">
    <w:name w:val="首页空格"/>
    <w:qFormat/>
    <w:pPr>
      <w:jc w:val="center"/>
    </w:pPr>
    <w:rPr>
      <w:rFonts w:cs="宋体"/>
      <w:sz w:val="72"/>
    </w:rPr>
  </w:style>
  <w:style w:type="paragraph" w:styleId="1173" w:customStyle="1">
    <w:name w:val="保密事宜格式"/>
    <w:basedOn w:val="1025"/>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4" w:customStyle="1">
    <w:name w:val="SFClearBullets"/>
    <w:qFormat/>
    <w:pPr>
      <w:ind w:left="1440" w:hanging="360"/>
      <w:tabs>
        <w:tab w:val="left" w:pos="1440" w:leader="none"/>
      </w:tabs>
    </w:pPr>
    <w:rPr>
      <w:rFonts w:ascii="Helvetica" w:hAnsi="Helvetica"/>
      <w:szCs w:val="24"/>
      <w:lang w:eastAsia="en-US"/>
    </w:rPr>
  </w:style>
  <w:style w:type="paragraph" w:styleId="1175" w:customStyle="1">
    <w:name w:val="È±Ê¡ÎÄ±¾"/>
    <w:basedOn w:val="762"/>
    <w:qFormat/>
    <w:pPr>
      <w:jc w:val="left"/>
      <w:spacing w:line="360" w:lineRule="auto"/>
      <w:widowControl/>
    </w:pPr>
    <w:rPr>
      <w:sz w:val="24"/>
      <w:szCs w:val="20"/>
    </w:rPr>
  </w:style>
  <w:style w:type="paragraph" w:styleId="1176" w:customStyle="1">
    <w:name w:val="Char Char Char Char Char Char Char"/>
    <w:basedOn w:val="762"/>
    <w:qFormat/>
    <w:pPr>
      <w:jc w:val="left"/>
      <w:spacing w:after="160" w:line="240" w:lineRule="exact"/>
      <w:widowControl/>
    </w:pPr>
    <w:rPr>
      <w:rFonts w:ascii="Verdana" w:hAnsi="Verdana"/>
      <w:sz w:val="20"/>
      <w:szCs w:val="20"/>
      <w:lang w:eastAsia="en-US"/>
    </w:rPr>
  </w:style>
  <w:style w:type="paragraph" w:styleId="1177" w:customStyle="1">
    <w:name w:val="xl26"/>
    <w:basedOn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附图居中"/>
    <w:basedOn w:val="762"/>
    <w:next w:val="1149"/>
    <w:qFormat/>
    <w:pPr>
      <w:ind w:left="1271" w:hanging="420"/>
      <w:jc w:val="center"/>
      <w:keepNext/>
      <w:spacing w:line="360" w:lineRule="auto"/>
      <w:tabs>
        <w:tab w:val="left" w:pos="0" w:leader="none"/>
      </w:tabs>
    </w:pPr>
    <w:rPr>
      <w:caps/>
      <w:sz w:val="24"/>
    </w:rPr>
  </w:style>
  <w:style w:type="paragraph" w:styleId="1179" w:customStyle="1">
    <w:name w:val="pa-6"/>
    <w:basedOn w:val="762"/>
    <w:qFormat/>
    <w:pPr>
      <w:spacing w:line="360" w:lineRule="atLeast"/>
      <w:widowControl/>
    </w:pPr>
    <w:rPr>
      <w:rFonts w:ascii="宋体"/>
      <w:sz w:val="24"/>
      <w:szCs w:val="20"/>
    </w:rPr>
  </w:style>
  <w:style w:type="paragraph" w:styleId="1180" w:customStyle="1">
    <w:name w:val="规范正文"/>
    <w:basedOn w:val="762"/>
    <w:qFormat/>
    <w:pPr>
      <w:ind w:left="480"/>
      <w:spacing w:line="360" w:lineRule="auto"/>
    </w:pPr>
    <w:rPr>
      <w:sz w:val="24"/>
      <w:szCs w:val="20"/>
    </w:rPr>
  </w:style>
  <w:style w:type="paragraph" w:styleId="1181" w:customStyle="1">
    <w:name w:val="font7"/>
    <w:basedOn w:val="762"/>
    <w:qFormat/>
    <w:pPr>
      <w:jc w:val="left"/>
      <w:spacing w:before="100" w:beforeAutospacing="1" w:after="100" w:afterAutospacing="1"/>
      <w:widowControl/>
    </w:pPr>
    <w:rPr>
      <w:rFonts w:ascii="宋体"/>
      <w:sz w:val="20"/>
      <w:szCs w:val="20"/>
    </w:rPr>
  </w:style>
  <w:style w:type="paragraph" w:styleId="1182" w:customStyle="1">
    <w:name w:val="缺省文本"/>
    <w:basedOn w:val="762"/>
    <w:qFormat/>
    <w:pPr>
      <w:jc w:val="left"/>
    </w:pPr>
    <w:rPr>
      <w:sz w:val="24"/>
      <w:szCs w:val="20"/>
    </w:rPr>
  </w:style>
  <w:style w:type="paragraph" w:styleId="1183" w:customStyle="1">
    <w:name w:val="序号-----------"/>
    <w:basedOn w:val="762"/>
    <w:qFormat/>
    <w:pPr>
      <w:jc w:val="left"/>
      <w:widowControl/>
    </w:pPr>
    <w:rPr>
      <w:rFonts w:ascii="宋体"/>
      <w:bCs/>
      <w:szCs w:val="21"/>
    </w:rPr>
  </w:style>
  <w:style w:type="paragraph" w:styleId="1184" w:customStyle="1">
    <w:name w:val="font8"/>
    <w:basedOn w:val="762"/>
    <w:qFormat/>
    <w:pPr>
      <w:jc w:val="left"/>
      <w:spacing w:before="100" w:beforeAutospacing="1" w:after="100" w:afterAutospacing="1"/>
      <w:widowControl/>
    </w:pPr>
    <w:rPr>
      <w:rFonts w:ascii="Arial" w:hAnsi="Arial" w:cs="Arial"/>
      <w:color w:val="000000"/>
      <w:sz w:val="18"/>
      <w:szCs w:val="18"/>
    </w:rPr>
  </w:style>
  <w:style w:type="paragraph" w:styleId="1185" w:customStyle="1">
    <w:name w:val="表格标题"/>
    <w:basedOn w:val="762"/>
    <w:qFormat/>
    <w:pPr>
      <w:jc w:val="center"/>
    </w:pPr>
    <w:rPr>
      <w:b/>
    </w:rPr>
  </w:style>
  <w:style w:type="paragraph" w:styleId="1186" w:customStyle="1">
    <w:name w:val="章标题"/>
    <w:next w:val="1131"/>
    <w:qFormat/>
    <w:pPr>
      <w:ind w:left="1320" w:hanging="420"/>
      <w:jc w:val="both"/>
      <w:spacing w:before="50" w:after="50"/>
      <w:tabs>
        <w:tab w:val="left" w:pos="1200" w:leader="none"/>
      </w:tabs>
      <w:outlineLvl w:val="1"/>
    </w:pPr>
    <w:rPr>
      <w:rFonts w:ascii="黑体" w:eastAsia="黑体"/>
      <w:sz w:val="21"/>
    </w:rPr>
  </w:style>
  <w:style w:type="paragraph" w:styleId="1187" w:customStyle="1">
    <w:name w:val="首页单位日期"/>
    <w:basedOn w:val="762"/>
    <w:qFormat/>
    <w:pPr>
      <w:jc w:val="center"/>
      <w:widowControl/>
    </w:pPr>
    <w:rPr>
      <w:rFonts w:ascii="宋体" w:cs="宋体"/>
      <w:bCs/>
      <w:sz w:val="28"/>
      <w:szCs w:val="20"/>
    </w:rPr>
  </w:style>
  <w:style w:type="paragraph" w:styleId="1188" w:customStyle="1">
    <w:name w:val="样式 正文缩进 + (中文) 仿宋_GB2312 小四 Char"/>
    <w:basedOn w:val="1024"/>
    <w:qFormat/>
    <w:pPr>
      <w:ind w:firstLine="200"/>
      <w:spacing w:line="360" w:lineRule="auto"/>
    </w:pPr>
    <w:rPr>
      <w:szCs w:val="24"/>
    </w:rPr>
  </w:style>
  <w:style w:type="paragraph" w:styleId="1189" w:customStyle="1">
    <w:name w:val="项目"/>
    <w:basedOn w:val="762"/>
    <w:qFormat/>
    <w:pPr>
      <w:ind w:left="840" w:hanging="420"/>
      <w:spacing w:before="60" w:after="60" w:line="360" w:lineRule="auto"/>
      <w:tabs>
        <w:tab w:val="left" w:pos="840" w:leader="none"/>
      </w:tabs>
    </w:pPr>
    <w:rPr>
      <w:rFonts w:ascii="宋体"/>
      <w:szCs w:val="20"/>
    </w:rPr>
  </w:style>
  <w:style w:type="paragraph" w:styleId="1190" w:customStyle="1">
    <w:name w:val="默认段落字体 Para Char"/>
    <w:basedOn w:val="762"/>
    <w:qFormat/>
    <w:rPr>
      <w:rFonts w:ascii="宋体"/>
      <w:b/>
      <w:sz w:val="28"/>
      <w:szCs w:val="28"/>
    </w:rPr>
  </w:style>
  <w:style w:type="paragraph" w:styleId="1191" w:customStyle="1">
    <w:name w:val="篇名"/>
    <w:next w:val="837"/>
    <w:qFormat/>
    <w:pPr>
      <w:jc w:val="center"/>
      <w:pageBreakBefore/>
      <w:spacing w:before="480" w:after="480"/>
    </w:pPr>
    <w:rPr>
      <w:rFonts w:eastAsia="黑体"/>
      <w:b/>
      <w:sz w:val="44"/>
      <w:szCs w:val="24"/>
    </w:rPr>
  </w:style>
  <w:style w:type="paragraph" w:styleId="1192" w:customStyle="1">
    <w:name w:val="Char13"/>
    <w:basedOn w:val="762"/>
    <w:qFormat/>
  </w:style>
  <w:style w:type="paragraph" w:styleId="1193" w:customStyle="1">
    <w:name w:val="表头"/>
    <w:basedOn w:val="1144"/>
    <w:qFormat/>
    <w:pPr>
      <w:ind w:left="0" w:firstLine="0"/>
      <w:spacing w:line="240" w:lineRule="auto"/>
    </w:pPr>
    <w:rPr>
      <w:sz w:val="20"/>
    </w:rPr>
  </w:style>
  <w:style w:type="paragraph" w:styleId="1194" w:customStyle="1">
    <w:name w:val="表格序号"/>
    <w:qFormat/>
    <w:rPr>
      <w:rFonts w:eastAsia="仿宋_GB2312" w:cs="宋体"/>
      <w:sz w:val="21"/>
    </w:rPr>
  </w:style>
  <w:style w:type="paragraph" w:styleId="1195" w:customStyle="1">
    <w:name w:val="Char Char Char Char1"/>
    <w:basedOn w:val="762"/>
    <w:qFormat/>
    <w:pPr>
      <w:ind w:firstLine="200"/>
      <w:spacing w:line="360" w:lineRule="auto"/>
    </w:pPr>
    <w:rPr>
      <w:sz w:val="24"/>
      <w:szCs w:val="20"/>
    </w:rPr>
  </w:style>
  <w:style w:type="paragraph" w:styleId="1196" w:customStyle="1">
    <w:name w:val="标书3"/>
    <w:next w:val="1106"/>
    <w:qFormat/>
    <w:pPr>
      <w:jc w:val="center"/>
      <w:widowControl w:val="off"/>
    </w:pPr>
    <w:rPr>
      <w:rFonts w:eastAsia="黑体"/>
      <w:b/>
      <w:sz w:val="44"/>
      <w:szCs w:val="24"/>
    </w:rPr>
  </w:style>
  <w:style w:type="paragraph" w:styleId="1197" w:customStyle="1">
    <w:name w:val="首页小标题"/>
    <w:next w:val="1172"/>
    <w:qFormat/>
    <w:pPr>
      <w:jc w:val="center"/>
    </w:pPr>
    <w:rPr>
      <w:rFonts w:cs="宋体"/>
      <w:sz w:val="44"/>
    </w:rPr>
  </w:style>
  <w:style w:type="paragraph" w:styleId="1198" w:customStyle="1">
    <w:name w:val="新段落缩进"/>
    <w:basedOn w:val="762"/>
    <w:qFormat/>
    <w:pPr>
      <w:ind w:firstLine="200"/>
      <w:spacing w:line="400" w:lineRule="exact"/>
    </w:pPr>
    <w:rPr>
      <w:rFonts w:ascii="仿宋_GB2312" w:eastAsia="仿宋_GB2312"/>
      <w:sz w:val="24"/>
    </w:rPr>
  </w:style>
  <w:style w:type="paragraph" w:styleId="1199" w:customStyle="1">
    <w:name w:val="pa-2"/>
    <w:basedOn w:val="762"/>
    <w:qFormat/>
    <w:pPr>
      <w:spacing w:line="360" w:lineRule="atLeast"/>
      <w:widowControl/>
    </w:pPr>
    <w:rPr>
      <w:rFonts w:ascii="宋体" w:cs="宋体"/>
      <w:sz w:val="24"/>
    </w:rPr>
  </w:style>
  <w:style w:type="paragraph" w:styleId="1200" w:customStyle="1">
    <w:name w:val="四级条标题"/>
    <w:basedOn w:val="1138"/>
    <w:next w:val="1131"/>
    <w:qFormat/>
    <w:pPr>
      <w:ind w:left="0"/>
      <w:outlineLvl w:val="5"/>
    </w:pPr>
  </w:style>
  <w:style w:type="paragraph" w:styleId="1201" w:customStyle="1">
    <w:name w:val="保密事宜内容"/>
    <w:basedOn w:val="762"/>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02" w:customStyle="1">
    <w:name w:val="xl30"/>
    <w:basedOn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3" w:customStyle="1">
    <w:name w:val="Char1 Char Char Char"/>
    <w:basedOn w:val="762"/>
    <w:qFormat/>
    <w:rPr>
      <w:szCs w:val="20"/>
    </w:rPr>
  </w:style>
  <w:style w:type="paragraph" w:styleId="1204" w:customStyle="1">
    <w:name w:val="正文 + 宋体"/>
    <w:basedOn w:val="762"/>
    <w:qFormat/>
    <w:pPr>
      <w:ind w:firstLine="250"/>
    </w:pPr>
    <w:rPr>
      <w:rFonts w:ascii="宋体"/>
      <w:szCs w:val="21"/>
    </w:rPr>
  </w:style>
  <w:style w:type="paragraph" w:styleId="1205" w:customStyle="1">
    <w:name w:val="xl31"/>
    <w:basedOn w:val="762"/>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6" w:customStyle="1">
    <w:name w:val="pbody"/>
    <w:basedOn w:val="762"/>
    <w:qFormat/>
    <w:pPr>
      <w:jc w:val="left"/>
      <w:spacing w:before="100" w:beforeAutospacing="1" w:after="100" w:afterAutospacing="1" w:line="360" w:lineRule="auto"/>
      <w:widowControl/>
    </w:pPr>
    <w:rPr>
      <w:rFonts w:ascii="宋体" w:cs="宋体"/>
      <w:sz w:val="24"/>
    </w:rPr>
  </w:style>
  <w:style w:type="paragraph" w:styleId="1207" w:customStyle="1">
    <w:name w:val="xl42"/>
    <w:basedOn w:val="76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8" w:customStyle="1">
    <w:name w:val="txt"/>
    <w:basedOn w:val="762"/>
    <w:qFormat/>
    <w:pPr>
      <w:jc w:val="left"/>
      <w:spacing w:before="100" w:beforeAutospacing="1" w:after="100" w:afterAutospacing="1"/>
      <w:widowControl/>
    </w:pPr>
    <w:rPr>
      <w:rFonts w:ascii="宋体" w:cs="宋体"/>
      <w:sz w:val="24"/>
    </w:rPr>
  </w:style>
  <w:style w:type="paragraph" w:styleId="1209" w:customStyle="1">
    <w:name w:val="样式1"/>
    <w:basedOn w:val="1023"/>
    <w:next w:val="762"/>
    <w:qFormat/>
    <w:rPr>
      <w:rFonts w:ascii="Arial" w:hAnsi="Arial" w:eastAsia="幼圆" w:cs="Arial"/>
      <w:sz w:val="24"/>
      <w:szCs w:val="20"/>
    </w:rPr>
  </w:style>
  <w:style w:type="paragraph" w:styleId="1210" w:customStyle="1">
    <w:name w:val="xl37"/>
    <w:basedOn w:val="762"/>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11" w:customStyle="1">
    <w:name w:val="列表段落11"/>
    <w:basedOn w:val="762"/>
    <w:qFormat/>
    <w:pPr>
      <w:ind w:firstLine="420"/>
    </w:pPr>
  </w:style>
  <w:style w:type="paragraph" w:styleId="1212" w:customStyle="1">
    <w:name w:val="图表目录1"/>
    <w:qFormat/>
    <w:pPr>
      <w:ind w:left="840" w:hanging="420"/>
    </w:pPr>
    <w:rPr>
      <w:rFonts w:cs="宋体"/>
      <w:sz w:val="21"/>
    </w:rPr>
  </w:style>
  <w:style w:type="paragraph" w:styleId="1213" w:customStyle="1">
    <w:name w:val="样式 序号----------- + 仿宋_GB2312"/>
    <w:basedOn w:val="1183"/>
    <w:qFormat/>
    <w:pPr>
      <w:ind w:firstLine="200"/>
      <w:spacing w:line="360" w:lineRule="auto"/>
    </w:pPr>
    <w:rPr>
      <w:rFonts w:ascii="仿宋_GB2312" w:eastAsia="仿宋_GB2312"/>
      <w:bCs w:val="0"/>
    </w:rPr>
  </w:style>
  <w:style w:type="paragraph" w:styleId="1214" w:customStyle="1">
    <w:name w:val="xl41"/>
    <w:basedOn w:val="762"/>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5" w:customStyle="1">
    <w:name w:val="Char11"/>
    <w:basedOn w:val="762"/>
    <w:qFormat/>
    <w:rPr>
      <w:szCs w:val="21"/>
    </w:rPr>
  </w:style>
  <w:style w:type="paragraph" w:styleId="1216" w:customStyle="1">
    <w:name w:val="样式 序号----------- + 仿宋_GB23121"/>
    <w:basedOn w:val="1183"/>
    <w:qFormat/>
    <w:pPr>
      <w:spacing w:line="360" w:lineRule="auto"/>
    </w:pPr>
    <w:rPr>
      <w:rFonts w:ascii="仿宋_GB2312" w:eastAsia="仿宋_GB2312"/>
      <w:bCs w:val="0"/>
    </w:rPr>
  </w:style>
  <w:style w:type="paragraph" w:styleId="1217" w:customStyle="1">
    <w:name w:val="pa-9"/>
    <w:basedOn w:val="762"/>
    <w:qFormat/>
    <w:pPr>
      <w:jc w:val="center"/>
      <w:spacing w:line="360" w:lineRule="atLeast"/>
      <w:widowControl/>
    </w:pPr>
    <w:rPr>
      <w:rFonts w:ascii="宋体" w:cs="宋体"/>
      <w:sz w:val="24"/>
    </w:rPr>
  </w:style>
  <w:style w:type="paragraph" w:styleId="1218" w:customStyle="1">
    <w:name w:val="pa-3"/>
    <w:basedOn w:val="762"/>
    <w:qFormat/>
    <w:pPr>
      <w:jc w:val="left"/>
      <w:spacing w:before="150" w:after="150"/>
      <w:widowControl/>
    </w:pPr>
    <w:rPr>
      <w:rFonts w:ascii="宋体" w:cs="宋体"/>
      <w:sz w:val="24"/>
    </w:rPr>
  </w:style>
  <w:style w:type="paragraph" w:styleId="1219" w:customStyle="1">
    <w:name w:val="font5"/>
    <w:basedOn w:val="762"/>
    <w:qFormat/>
    <w:pPr>
      <w:jc w:val="left"/>
      <w:spacing w:before="100" w:beforeAutospacing="1" w:after="100" w:afterAutospacing="1"/>
      <w:widowControl/>
    </w:pPr>
    <w:rPr>
      <w:rFonts w:ascii="宋体"/>
      <w:sz w:val="18"/>
      <w:szCs w:val="18"/>
    </w:rPr>
  </w:style>
  <w:style w:type="paragraph" w:styleId="1220" w:customStyle="1">
    <w:name w:val="pa-5"/>
    <w:basedOn w:val="762"/>
    <w:qFormat/>
    <w:pPr>
      <w:spacing w:line="280" w:lineRule="atLeast"/>
      <w:widowControl/>
    </w:pPr>
    <w:rPr>
      <w:rFonts w:ascii="宋体" w:cs="宋体"/>
      <w:sz w:val="24"/>
    </w:rPr>
  </w:style>
  <w:style w:type="paragraph" w:styleId="1221" w:customStyle="1">
    <w:name w:val="xl39"/>
    <w:basedOn w:val="76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2" w:customStyle="1">
    <w:name w:val="font6"/>
    <w:basedOn w:val="762"/>
    <w:qFormat/>
    <w:pPr>
      <w:jc w:val="left"/>
      <w:spacing w:before="100" w:beforeAutospacing="1" w:after="100" w:afterAutospacing="1"/>
      <w:widowControl/>
    </w:pPr>
    <w:rPr>
      <w:sz w:val="20"/>
      <w:szCs w:val="20"/>
    </w:rPr>
  </w:style>
  <w:style w:type="paragraph" w:styleId="1223" w:customStyle="1">
    <w:name w:val="font9"/>
    <w:basedOn w:val="762"/>
    <w:qFormat/>
    <w:pPr>
      <w:jc w:val="left"/>
      <w:spacing w:before="100" w:beforeAutospacing="1" w:after="100" w:afterAutospacing="1"/>
      <w:widowControl/>
    </w:pPr>
    <w:rPr>
      <w:rFonts w:ascii="宋体"/>
      <w:color w:val="000000"/>
      <w:sz w:val="18"/>
      <w:szCs w:val="18"/>
    </w:rPr>
  </w:style>
  <w:style w:type="paragraph" w:styleId="1224" w:customStyle="1">
    <w:name w:val="列出段落1"/>
    <w:basedOn w:val="762"/>
    <w:link w:val="1452"/>
    <w:qFormat/>
    <w:pPr>
      <w:ind w:firstLine="200"/>
    </w:pPr>
  </w:style>
  <w:style w:type="paragraph" w:styleId="1225" w:customStyle="1">
    <w:name w:val="p0"/>
    <w:basedOn w:val="762"/>
    <w:qFormat/>
    <w:pPr>
      <w:widowControl/>
    </w:pPr>
    <w:rPr>
      <w:szCs w:val="21"/>
    </w:rPr>
  </w:style>
  <w:style w:type="paragraph" w:styleId="1226" w:customStyle="1">
    <w:name w:val="Char Char Char Char Char Char Char Char Char Char21"/>
    <w:basedOn w:val="762"/>
    <w:qFormat/>
    <w:rPr>
      <w:rFonts w:ascii="Tahoma" w:hAnsi="Tahoma"/>
      <w:sz w:val="24"/>
      <w:szCs w:val="20"/>
    </w:rPr>
  </w:style>
  <w:style w:type="paragraph" w:styleId="1227" w:customStyle="1">
    <w:name w:val="封面标准名称"/>
    <w:qFormat/>
    <w:pPr>
      <w:jc w:val="center"/>
      <w:spacing w:line="680" w:lineRule="exact"/>
      <w:widowControl w:val="off"/>
    </w:pPr>
    <w:rPr>
      <w:rFonts w:ascii="黑体" w:eastAsia="黑体"/>
      <w:sz w:val="52"/>
    </w:rPr>
  </w:style>
  <w:style w:type="paragraph" w:styleId="1228" w:customStyle="1">
    <w:name w:val="表格正文"/>
    <w:basedOn w:val="762"/>
    <w:qFormat/>
    <w:pPr>
      <w:spacing w:line="300" w:lineRule="auto"/>
      <w:tabs>
        <w:tab w:val="left" w:pos="420" w:leader="none"/>
      </w:tabs>
    </w:pPr>
  </w:style>
  <w:style w:type="paragraph" w:styleId="1229" w:customStyle="1">
    <w:name w:val="首页标题小初"/>
    <w:qFormat/>
    <w:pPr>
      <w:jc w:val="center"/>
    </w:pPr>
    <w:rPr>
      <w:rFonts w:ascii="黑体" w:eastAsia="黑体" w:cs="宋体"/>
      <w:sz w:val="72"/>
    </w:rPr>
  </w:style>
  <w:style w:type="paragraph" w:styleId="1230" w:customStyle="1">
    <w:name w:val="五级条标题"/>
    <w:basedOn w:val="1200"/>
    <w:next w:val="1131"/>
    <w:qFormat/>
    <w:pPr>
      <w:outlineLvl w:val="6"/>
    </w:pPr>
  </w:style>
  <w:style w:type="paragraph" w:styleId="1231" w:customStyle="1">
    <w:name w:val="Char Char Char Char Char Char Char1"/>
    <w:basedOn w:val="762"/>
    <w:qFormat/>
    <w:pPr>
      <w:jc w:val="left"/>
      <w:spacing w:after="160" w:line="240" w:lineRule="exact"/>
      <w:widowControl/>
    </w:pPr>
    <w:rPr>
      <w:rFonts w:ascii="Verdana" w:hAnsi="Verdana"/>
      <w:sz w:val="20"/>
      <w:szCs w:val="20"/>
      <w:lang w:eastAsia="en-US"/>
    </w:rPr>
  </w:style>
  <w:style w:type="paragraph" w:styleId="1232" w:customStyle="1">
    <w:name w:val="ibm-list-next"/>
    <w:basedOn w:val="762"/>
    <w:qFormat/>
    <w:pPr>
      <w:jc w:val="left"/>
      <w:spacing w:before="100" w:beforeAutospacing="1" w:after="100" w:afterAutospacing="1"/>
      <w:widowControl/>
    </w:pPr>
    <w:rPr>
      <w:rFonts w:ascii="宋体" w:cs="宋体"/>
      <w:sz w:val="24"/>
    </w:rPr>
  </w:style>
  <w:style w:type="paragraph" w:styleId="1233" w:customStyle="1">
    <w:name w:val="首页标题 一号"/>
    <w:basedOn w:val="1229"/>
    <w:qFormat/>
    <w:rPr>
      <w:sz w:val="52"/>
    </w:rPr>
  </w:style>
  <w:style w:type="paragraph" w:styleId="1234" w:customStyle="1">
    <w:name w:val="Char Char Char Char Char Char Char Char Char Char2"/>
    <w:basedOn w:val="762"/>
    <w:qFormat/>
    <w:rPr>
      <w:rFonts w:ascii="Tahoma" w:hAnsi="Tahoma"/>
      <w:sz w:val="24"/>
      <w:szCs w:val="20"/>
    </w:rPr>
  </w:style>
  <w:style w:type="paragraph" w:styleId="1235" w:customStyle="1">
    <w:name w:val="正文（编号）"/>
    <w:basedOn w:val="1093"/>
    <w:link w:val="1236"/>
    <w:qFormat/>
    <w:pPr>
      <w:ind w:left="720" w:firstLine="0"/>
      <w:tabs>
        <w:tab w:val="left" w:pos="720" w:leader="none"/>
        <w:tab w:val="left" w:pos="780" w:leader="none"/>
      </w:tabs>
    </w:pPr>
    <w:rPr>
      <w:rFonts w:ascii="Times New Roman" w:hAnsi="Times New Roman"/>
      <w:szCs w:val="24"/>
    </w:rPr>
  </w:style>
  <w:style w:type="character" w:styleId="1236" w:customStyle="1">
    <w:name w:val="正文（编号） Char Char"/>
    <w:link w:val="1235"/>
    <w:qFormat/>
    <w:rPr>
      <w:sz w:val="24"/>
      <w:szCs w:val="24"/>
    </w:rPr>
  </w:style>
  <w:style w:type="paragraph" w:styleId="1237" w:customStyle="1">
    <w:name w:val="表格"/>
    <w:basedOn w:val="762"/>
    <w:qFormat/>
    <w:pPr>
      <w:ind w:firstLine="21"/>
    </w:pPr>
    <w:rPr>
      <w:rFonts w:ascii="宋体"/>
      <w:szCs w:val="20"/>
    </w:rPr>
  </w:style>
  <w:style w:type="character" w:styleId="1238" w:customStyle="1">
    <w:name w:val="正文（缩进） Char Char"/>
    <w:qFormat/>
    <w:rPr>
      <w:rFonts w:eastAsia="宋体"/>
      <w:sz w:val="24"/>
      <w:szCs w:val="24"/>
      <w:lang w:val="en-US" w:eastAsia="zh-CN" w:bidi="ar-SA"/>
    </w:rPr>
  </w:style>
  <w:style w:type="paragraph" w:styleId="1239" w:customStyle="1">
    <w:name w:val="Char Char Char1"/>
    <w:basedOn w:val="762"/>
    <w:qFormat/>
    <w:rPr>
      <w:szCs w:val="21"/>
    </w:rPr>
  </w:style>
  <w:style w:type="paragraph" w:styleId="1240" w:customStyle="1">
    <w:name w:val="样式 正文2 + 首行缩进:  0 厘米 段后: 1.5 行"/>
    <w:basedOn w:val="762"/>
    <w:qFormat/>
    <w:pPr>
      <w:ind w:left="985" w:hanging="567"/>
      <w:jc w:val="left"/>
      <w:spacing w:line="360" w:lineRule="auto"/>
      <w:widowControl/>
      <w:tabs>
        <w:tab w:val="left" w:pos="987" w:leader="none"/>
      </w:tabs>
    </w:pPr>
    <w:rPr>
      <w:rFonts w:eastAsia="楷体_GB2312"/>
      <w:sz w:val="24"/>
      <w:szCs w:val="20"/>
      <w:lang w:eastAsia="en-US"/>
    </w:rPr>
  </w:style>
  <w:style w:type="paragraph" w:styleId="1241" w:customStyle="1">
    <w:name w:val="表中文字"/>
    <w:basedOn w:val="762"/>
    <w:qFormat/>
    <w:pPr>
      <w:widowControl/>
    </w:pPr>
    <w:rPr>
      <w:szCs w:val="20"/>
    </w:rPr>
  </w:style>
  <w:style w:type="character" w:styleId="1242" w:customStyle="1">
    <w:name w:val="z1"/>
    <w:qFormat/>
  </w:style>
  <w:style w:type="paragraph" w:styleId="1243" w:customStyle="1">
    <w:name w:val="a1"/>
    <w:basedOn w:val="762"/>
    <w:qFormat/>
    <w:pPr>
      <w:jc w:val="left"/>
      <w:spacing w:before="100" w:beforeAutospacing="1" w:after="100" w:afterAutospacing="1"/>
      <w:widowControl/>
    </w:pPr>
    <w:rPr>
      <w:rFonts w:ascii="宋体"/>
      <w:sz w:val="24"/>
    </w:rPr>
  </w:style>
  <w:style w:type="paragraph" w:styleId="1244" w:customStyle="1">
    <w:name w:val="a0"/>
    <w:basedOn w:val="762"/>
    <w:qFormat/>
    <w:pPr>
      <w:jc w:val="left"/>
      <w:spacing w:before="100" w:beforeAutospacing="1" w:after="100" w:afterAutospacing="1"/>
      <w:widowControl/>
    </w:pPr>
    <w:rPr>
      <w:rFonts w:ascii="宋体"/>
      <w:sz w:val="24"/>
    </w:rPr>
  </w:style>
  <w:style w:type="paragraph" w:styleId="1245" w:customStyle="1">
    <w:name w:val="tabletext"/>
    <w:basedOn w:val="762"/>
    <w:qFormat/>
    <w:pPr>
      <w:jc w:val="left"/>
      <w:spacing w:before="100" w:beforeAutospacing="1" w:after="100" w:afterAutospacing="1"/>
      <w:widowControl/>
    </w:pPr>
    <w:rPr>
      <w:rFonts w:ascii="宋体"/>
      <w:sz w:val="24"/>
    </w:rPr>
  </w:style>
  <w:style w:type="paragraph" w:styleId="1246" w:customStyle="1">
    <w:name w:val="我的样式"/>
    <w:basedOn w:val="762"/>
    <w:qFormat/>
    <w:pPr>
      <w:ind w:firstLine="420"/>
      <w:jc w:val="left"/>
      <w:spacing w:after="120"/>
      <w:widowControl/>
    </w:pPr>
    <w:rPr>
      <w:rFonts w:ascii="宋体"/>
      <w:color w:val="000000"/>
      <w:sz w:val="24"/>
      <w:szCs w:val="16"/>
    </w:rPr>
  </w:style>
  <w:style w:type="paragraph" w:styleId="1247" w:customStyle="1">
    <w:name w:val="Figure and Table Title"/>
    <w:basedOn w:val="762"/>
    <w:qFormat/>
    <w:pPr>
      <w:ind w:left="2160"/>
      <w:jc w:val="left"/>
      <w:widowControl/>
    </w:pPr>
    <w:rPr>
      <w:rFonts w:ascii="Helvetica-Light" w:hAnsi="Helvetica-Light"/>
      <w:b/>
      <w:bCs/>
      <w:sz w:val="20"/>
      <w:lang w:eastAsia="en-US"/>
    </w:rPr>
  </w:style>
  <w:style w:type="paragraph" w:styleId="1248" w:customStyle="1">
    <w:name w:val="Table Text/Title"/>
    <w:basedOn w:val="762"/>
    <w:qFormat/>
    <w:pPr>
      <w:jc w:val="left"/>
      <w:widowControl/>
    </w:pPr>
    <w:rPr>
      <w:rFonts w:ascii="宋体"/>
      <w:b/>
      <w:bCs/>
      <w:sz w:val="20"/>
      <w:szCs w:val="20"/>
      <w:lang w:eastAsia="en-US"/>
    </w:rPr>
  </w:style>
  <w:style w:type="paragraph" w:styleId="1249" w:customStyle="1">
    <w:name w:val="Sourcetext bullet"/>
    <w:basedOn w:val="762"/>
    <w:qFormat/>
    <w:pPr>
      <w:ind w:left="2160" w:hanging="360"/>
      <w:jc w:val="left"/>
      <w:spacing w:after="120"/>
      <w:widowControl/>
      <w:tabs>
        <w:tab w:val="left" w:pos="360" w:leader="none"/>
      </w:tabs>
    </w:pPr>
    <w:rPr>
      <w:rFonts w:ascii="Book Antiqua" w:hAnsi="Book Antiqua"/>
      <w:sz w:val="20"/>
      <w:szCs w:val="20"/>
      <w:lang w:eastAsia="en-US"/>
    </w:rPr>
  </w:style>
  <w:style w:type="paragraph" w:styleId="1250" w:customStyle="1">
    <w:name w:val="无标题正文 Char Char Char Char Char Char Char Char Char Char Char Char Char Char Char Char Char Char Char Char Char Char Char Char Char Char Char1 Char"/>
    <w:basedOn w:val="762"/>
    <w:qFormat/>
    <w:pPr>
      <w:jc w:val="center"/>
      <w:spacing w:after="160" w:line="240" w:lineRule="exact"/>
      <w:widowControl/>
    </w:pPr>
    <w:rPr>
      <w:rFonts w:ascii="Arial" w:hAnsi="Arial"/>
      <w:sz w:val="20"/>
      <w:szCs w:val="20"/>
      <w:lang w:eastAsia="en-US"/>
    </w:rPr>
  </w:style>
  <w:style w:type="paragraph" w:styleId="1251" w:customStyle="1">
    <w:name w:val="Char Char Char Char"/>
    <w:basedOn w:val="762"/>
    <w:qFormat/>
    <w:pPr>
      <w:ind w:left="560" w:firstLine="200"/>
      <w:jc w:val="left"/>
      <w:spacing w:after="120" w:line="360" w:lineRule="auto"/>
      <w:widowControl/>
    </w:pPr>
    <w:rPr>
      <w:rFonts w:ascii="Verdana" w:hAnsi="Verdana"/>
      <w:sz w:val="24"/>
    </w:rPr>
  </w:style>
  <w:style w:type="character" w:styleId="1252" w:customStyle="1">
    <w:name w:val="style91"/>
    <w:qFormat/>
    <w:rPr>
      <w:color w:val="2060c0"/>
      <w:sz w:val="24"/>
      <w:szCs w:val="24"/>
    </w:rPr>
  </w:style>
  <w:style w:type="paragraph" w:styleId="1253" w:customStyle="1">
    <w:name w:val="标准小四"/>
    <w:basedOn w:val="762"/>
    <w:qFormat/>
    <w:pPr>
      <w:ind w:firstLine="200"/>
      <w:spacing w:line="360" w:lineRule="auto"/>
    </w:pPr>
    <w:rPr>
      <w:rFonts w:ascii="Arial" w:hAnsi="Arial"/>
      <w:sz w:val="24"/>
      <w:szCs w:val="21"/>
    </w:rPr>
  </w:style>
  <w:style w:type="paragraph" w:styleId="1254" w:customStyle="1">
    <w:name w:val="样式 正文首行缩进 + 宋体 首行缩进:  0.74 厘米"/>
    <w:basedOn w:val="1065"/>
    <w:qFormat/>
    <w:pPr>
      <w:ind w:firstLine="210"/>
      <w:spacing w:before="120" w:after="0" w:line="380" w:lineRule="exact"/>
    </w:pPr>
    <w:rPr>
      <w:rFonts w:ascii="宋体" w:cs="宋体"/>
      <w:sz w:val="24"/>
      <w:szCs w:val="20"/>
    </w:rPr>
  </w:style>
  <w:style w:type="paragraph" w:styleId="1255" w:customStyle="1">
    <w:name w:val="默认段落字体 Para Char Char Char Char Char Char Char Char Char1"/>
    <w:basedOn w:val="762"/>
    <w:qFormat/>
    <w:rPr>
      <w:rFonts w:ascii="Tahoma" w:hAnsi="Tahoma"/>
      <w:sz w:val="24"/>
      <w:szCs w:val="20"/>
    </w:rPr>
  </w:style>
  <w:style w:type="paragraph" w:styleId="1256" w:customStyle="1">
    <w:name w:val="正文小四"/>
    <w:basedOn w:val="762"/>
    <w:qFormat/>
    <w:pPr>
      <w:spacing w:line="312" w:lineRule="auto"/>
    </w:pPr>
    <w:rPr>
      <w:sz w:val="24"/>
    </w:rPr>
  </w:style>
  <w:style w:type="paragraph" w:styleId="1257" w:customStyle="1">
    <w:name w:val="ul"/>
    <w:basedOn w:val="762"/>
    <w:qFormat/>
    <w:pPr>
      <w:numPr>
        <w:numId w:val="1"/>
      </w:numPr>
      <w:ind w:left="567" w:hanging="85"/>
      <w:jc w:val="left"/>
      <w:spacing w:line="360" w:lineRule="auto"/>
      <w:widowControl/>
      <w:tabs>
        <w:tab w:val="left" w:pos="842" w:leader="none"/>
      </w:tabs>
    </w:pPr>
    <w:rPr>
      <w:sz w:val="24"/>
    </w:rPr>
  </w:style>
  <w:style w:type="paragraph" w:styleId="1258" w:customStyle="1">
    <w:name w:val="Bullet"/>
    <w:basedOn w:val="762"/>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9" w:customStyle="1">
    <w:name w:val="正文（首行缩进）"/>
    <w:basedOn w:val="762"/>
    <w:qFormat/>
    <w:pPr>
      <w:ind w:firstLine="482"/>
      <w:spacing w:before="120" w:line="360" w:lineRule="auto"/>
      <w:widowControl/>
    </w:pPr>
    <w:rPr>
      <w:sz w:val="24"/>
      <w:szCs w:val="20"/>
    </w:rPr>
  </w:style>
  <w:style w:type="character" w:styleId="1260" w:customStyle="1">
    <w:name w:val="style161"/>
    <w:qFormat/>
    <w:rPr>
      <w:rFonts w:ascii="Verdana" w:hAnsi="Verdana" w:eastAsia="宋体"/>
      <w:b/>
      <w:color w:val="0a246a"/>
      <w:sz w:val="24"/>
      <w:szCs w:val="24"/>
      <w:lang w:val="en-US" w:eastAsia="zh-CN" w:bidi="ar-SA"/>
    </w:rPr>
  </w:style>
  <w:style w:type="paragraph" w:styleId="1261" w:customStyle="1">
    <w:name w:val="正文（首行缩进两字）"/>
    <w:basedOn w:val="762"/>
    <w:qFormat/>
    <w:pPr>
      <w:spacing w:line="312" w:lineRule="auto"/>
    </w:pPr>
    <w:rPr>
      <w:rFonts w:ascii="宋体" w:cs="宋体"/>
      <w:sz w:val="24"/>
    </w:rPr>
  </w:style>
  <w:style w:type="paragraph" w:styleId="1262" w:customStyle="1">
    <w:name w:val="正文文字缩进 3"/>
    <w:basedOn w:val="762"/>
    <w:qFormat/>
    <w:pPr>
      <w:ind w:left="420" w:firstLine="420"/>
      <w:spacing w:line="312" w:lineRule="auto"/>
    </w:pPr>
    <w:rPr>
      <w:rFonts w:ascii="黑体" w:hAnsi="黑体" w:cs="宋体"/>
      <w:bCs/>
      <w:color w:val="000000"/>
      <w:sz w:val="24"/>
    </w:rPr>
  </w:style>
  <w:style w:type="paragraph" w:styleId="1263" w:customStyle="1">
    <w:name w:val="技术方案3"/>
    <w:basedOn w:val="762"/>
    <w:qFormat/>
    <w:pPr>
      <w:spacing w:line="360" w:lineRule="auto"/>
    </w:pPr>
    <w:rPr>
      <w:rFonts w:ascii="宋体"/>
      <w:b/>
      <w:bCs/>
      <w:sz w:val="32"/>
    </w:rPr>
  </w:style>
  <w:style w:type="paragraph" w:styleId="1264" w:customStyle="1">
    <w:name w:val="技术方案2"/>
    <w:basedOn w:val="762"/>
    <w:qFormat/>
    <w:pPr>
      <w:spacing w:line="480" w:lineRule="auto"/>
    </w:pPr>
    <w:rPr>
      <w:rFonts w:ascii="宋体"/>
      <w:b/>
      <w:bCs/>
      <w:sz w:val="36"/>
    </w:rPr>
  </w:style>
  <w:style w:type="paragraph" w:styleId="1265" w:customStyle="1">
    <w:name w:val="技术方案正文"/>
    <w:basedOn w:val="762"/>
    <w:qFormat/>
    <w:pPr>
      <w:ind w:firstLine="480"/>
      <w:spacing w:line="360" w:lineRule="auto"/>
    </w:pPr>
    <w:rPr>
      <w:rFonts w:ascii="宋体"/>
      <w:sz w:val="24"/>
    </w:rPr>
  </w:style>
  <w:style w:type="paragraph" w:styleId="1266" w:customStyle="1">
    <w:name w:val="Default"/>
    <w:qFormat/>
    <w:pPr>
      <w:widowControl w:val="off"/>
    </w:pPr>
    <w:rPr>
      <w:rFonts w:ascii="宋体" w:cs="宋体"/>
      <w:color w:val="000000"/>
      <w:sz w:val="24"/>
      <w:szCs w:val="24"/>
    </w:rPr>
  </w:style>
  <w:style w:type="paragraph" w:styleId="1267" w:customStyle="1">
    <w:name w:val="Normal Paragraph"/>
    <w:basedOn w:val="762"/>
    <w:qFormat/>
    <w:pPr>
      <w:ind w:firstLine="425"/>
      <w:spacing w:before="120" w:line="360" w:lineRule="auto"/>
      <w:widowControl/>
    </w:pPr>
    <w:rPr>
      <w:sz w:val="24"/>
      <w:szCs w:val="20"/>
    </w:rPr>
  </w:style>
  <w:style w:type="paragraph" w:styleId="1268" w:customStyle="1">
    <w:name w:val="Normal Paragraph Char"/>
    <w:basedOn w:val="762"/>
    <w:qFormat/>
    <w:pPr>
      <w:ind w:firstLine="425"/>
      <w:spacing w:before="120" w:line="360" w:lineRule="auto"/>
      <w:widowControl/>
    </w:pPr>
    <w:rPr>
      <w:sz w:val="24"/>
    </w:rPr>
  </w:style>
  <w:style w:type="paragraph" w:styleId="1269" w:customStyle="1">
    <w:name w:val="文档正文"/>
    <w:basedOn w:val="762"/>
    <w:qFormat/>
    <w:rPr>
      <w:rFonts w:ascii="宋体"/>
      <w:szCs w:val="20"/>
    </w:rPr>
  </w:style>
  <w:style w:type="paragraph" w:styleId="1270" w:customStyle="1">
    <w:name w:val="默认段落字体 Para Char Char Char Char Char"/>
    <w:basedOn w:val="762"/>
    <w:qFormat/>
    <w:pPr>
      <w:ind w:firstLine="200"/>
      <w:jc w:val="left"/>
      <w:spacing w:before="100" w:beforeAutospacing="1" w:after="100" w:afterAutospacing="1" w:line="360" w:lineRule="auto"/>
    </w:pPr>
    <w:rPr>
      <w:rFonts w:ascii="Arial" w:hAnsi="Arial"/>
      <w:sz w:val="24"/>
      <w:lang w:eastAsia="en-US"/>
    </w:rPr>
  </w:style>
  <w:style w:type="paragraph" w:styleId="1271" w:customStyle="1">
    <w:name w:val="标题2"/>
    <w:basedOn w:val="762"/>
    <w:qFormat/>
    <w:pPr>
      <w:tabs>
        <w:tab w:val="left" w:pos="0" w:leader="none"/>
      </w:tabs>
    </w:pPr>
    <w:rPr>
      <w:rFonts w:ascii="黑体" w:eastAsia="黑体"/>
      <w:sz w:val="24"/>
    </w:rPr>
  </w:style>
  <w:style w:type="paragraph" w:styleId="1272" w:customStyle="1">
    <w:name w:val="Char Char Char Char Char Char Char Char Char Char Char Char Char1"/>
    <w:basedOn w:val="762"/>
    <w:qFormat/>
    <w:pPr>
      <w:jc w:val="left"/>
      <w:spacing w:after="160" w:line="240" w:lineRule="exact"/>
      <w:widowControl/>
    </w:pPr>
    <w:rPr>
      <w:rFonts w:ascii="Arial" w:hAnsi="Arial" w:eastAsia="Times New Roman" w:cs="Verdana"/>
      <w:b/>
      <w:sz w:val="24"/>
      <w:szCs w:val="32"/>
      <w:lang w:eastAsia="en-US"/>
    </w:rPr>
  </w:style>
  <w:style w:type="paragraph" w:styleId="1273" w:customStyle="1">
    <w:name w:val="样式2"/>
    <w:basedOn w:val="841"/>
    <w:qFormat/>
    <w:pPr>
      <w:spacing w:line="415" w:lineRule="auto"/>
    </w:pPr>
    <w:rPr>
      <w:rFonts w:ascii="Calibri" w:hAnsi="Calibri"/>
      <w:bCs/>
      <w:color w:val="000000"/>
      <w:sz w:val="28"/>
      <w:szCs w:val="28"/>
    </w:rPr>
  </w:style>
  <w:style w:type="paragraph" w:styleId="1274" w:customStyle="1">
    <w:name w:val="样式3"/>
    <w:basedOn w:val="841"/>
    <w:qFormat/>
    <w:pPr>
      <w:spacing w:line="415" w:lineRule="auto"/>
    </w:pPr>
    <w:rPr>
      <w:rFonts w:ascii="Calibri" w:hAnsi="Calibri"/>
      <w:bCs/>
      <w:color w:val="000000"/>
      <w:sz w:val="28"/>
      <w:szCs w:val="28"/>
    </w:rPr>
  </w:style>
  <w:style w:type="paragraph" w:styleId="1275" w:customStyle="1">
    <w:name w:val="样式4"/>
    <w:basedOn w:val="841"/>
    <w:qFormat/>
    <w:pPr>
      <w:spacing w:line="415" w:lineRule="auto"/>
    </w:pPr>
    <w:rPr>
      <w:rFonts w:ascii="Calibri" w:hAnsi="Calibri"/>
      <w:bCs/>
      <w:color w:val="000000"/>
      <w:sz w:val="28"/>
      <w:szCs w:val="28"/>
    </w:rPr>
  </w:style>
  <w:style w:type="paragraph" w:styleId="1276" w:customStyle="1">
    <w:name w:val="样式5"/>
    <w:basedOn w:val="841"/>
    <w:qFormat/>
    <w:pPr>
      <w:spacing w:line="415" w:lineRule="auto"/>
    </w:pPr>
    <w:rPr>
      <w:rFonts w:ascii="Calibri" w:hAnsi="Calibri"/>
      <w:bCs/>
      <w:color w:val="000000"/>
      <w:sz w:val="28"/>
      <w:szCs w:val="28"/>
    </w:rPr>
  </w:style>
  <w:style w:type="paragraph" w:styleId="1277" w:customStyle="1">
    <w:name w:val="样式6"/>
    <w:basedOn w:val="1209"/>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8" w:customStyle="1">
    <w:name w:val="大汉方案正文 Char"/>
    <w:basedOn w:val="762"/>
    <w:qFormat/>
    <w:pPr>
      <w:ind w:firstLine="200"/>
      <w:spacing w:line="360" w:lineRule="auto"/>
    </w:pPr>
    <w:rPr>
      <w:rFonts w:ascii="Arial" w:hAnsi="Arial"/>
      <w:sz w:val="24"/>
    </w:rPr>
  </w:style>
  <w:style w:type="character" w:styleId="1279" w:customStyle="1">
    <w:name w:val="标题 2 Char Char Char"/>
    <w:qFormat/>
    <w:rPr>
      <w:rFonts w:ascii="Arial" w:hAnsi="Arial" w:eastAsia="宋体" w:cs="Arial"/>
      <w:b/>
      <w:bCs/>
      <w:i/>
      <w:iCs/>
      <w:sz w:val="28"/>
      <w:szCs w:val="28"/>
      <w:lang w:val="en-US" w:eastAsia="zh-CN" w:bidi="ar-SA"/>
    </w:rPr>
  </w:style>
  <w:style w:type="character" w:styleId="1280" w:customStyle="1">
    <w:name w:val="question-title"/>
    <w:qFormat/>
  </w:style>
  <w:style w:type="paragraph" w:styleId="1281" w:customStyle="1">
    <w:name w:val="说明书2级标题"/>
    <w:basedOn w:val="762"/>
    <w:next w:val="1282"/>
    <w:qFormat/>
    <w:pPr>
      <w:numPr>
        <w:ilvl w:val="2"/>
        <w:numId w:val="2"/>
      </w:numPr>
      <w:spacing w:before="100"/>
    </w:pPr>
    <w:rPr>
      <w:rFonts w:eastAsia="黑体"/>
      <w:sz w:val="28"/>
      <w:szCs w:val="28"/>
    </w:rPr>
  </w:style>
  <w:style w:type="paragraph" w:styleId="1282" w:customStyle="1">
    <w:name w:val="说明书3级标题"/>
    <w:basedOn w:val="762"/>
    <w:next w:val="762"/>
    <w:qFormat/>
    <w:pPr>
      <w:numPr>
        <w:ilvl w:val="2"/>
        <w:numId w:val="3"/>
      </w:numPr>
      <w:spacing w:line="360" w:lineRule="auto"/>
    </w:pPr>
    <w:rPr>
      <w:rFonts w:eastAsia="黑体"/>
      <w:sz w:val="24"/>
    </w:rPr>
  </w:style>
  <w:style w:type="character" w:styleId="1283" w:customStyle="1">
    <w:name w:val="style15"/>
    <w:qFormat/>
  </w:style>
  <w:style w:type="paragraph" w:styleId="1284" w:customStyle="1">
    <w:name w:val="列出段落[858D7CFB-ED40-4347-BF05-701D383B685F][858D7CFB-ED40-4347-BF05-701D383B685F]"/>
    <w:basedOn w:val="762"/>
    <w:qFormat/>
    <w:pPr>
      <w:ind w:firstLine="200"/>
    </w:pPr>
  </w:style>
  <w:style w:type="paragraph" w:styleId="1285" w:customStyle="1">
    <w:name w:val="默认段落字体 Para Char Char Char Char Char Char Char Char Char1 Char Char Char Char Char Char Char Char"/>
    <w:basedOn w:val="1029"/>
    <w:qFormat/>
  </w:style>
  <w:style w:type="paragraph" w:styleId="1286" w:customStyle="1">
    <w:name w:val="style42"/>
    <w:basedOn w:val="762"/>
    <w:qFormat/>
    <w:pPr>
      <w:jc w:val="left"/>
      <w:spacing w:before="100" w:beforeAutospacing="1" w:after="100" w:afterAutospacing="1"/>
      <w:widowControl/>
    </w:pPr>
    <w:rPr>
      <w:rFonts w:ascii="宋体" w:cs="宋体"/>
      <w:color w:val="000000"/>
      <w:sz w:val="15"/>
      <w:szCs w:val="15"/>
    </w:rPr>
  </w:style>
  <w:style w:type="paragraph" w:styleId="1287" w:customStyle="1">
    <w:name w:val="Char Char1 Char Char Char Char Char Char Char Char"/>
    <w:basedOn w:val="762"/>
    <w:qFormat/>
    <w:pPr>
      <w:jc w:val="left"/>
      <w:spacing w:after="160" w:line="240" w:lineRule="exact"/>
      <w:widowControl/>
    </w:pPr>
  </w:style>
  <w:style w:type="paragraph" w:styleId="1288" w:customStyle="1">
    <w:name w:val="技术方案正文样式"/>
    <w:basedOn w:val="762"/>
    <w:qFormat/>
    <w:pPr>
      <w:ind w:firstLine="200"/>
      <w:spacing w:line="400" w:lineRule="exact"/>
    </w:pPr>
    <w:rPr>
      <w:rFonts w:ascii="宋体" w:cs="宋体"/>
      <w:sz w:val="24"/>
      <w:szCs w:val="21"/>
    </w:rPr>
  </w:style>
  <w:style w:type="paragraph" w:styleId="1289" w:customStyle="1">
    <w:name w:val="修订1"/>
    <w:qFormat/>
    <w:rPr>
      <w:sz w:val="21"/>
      <w:szCs w:val="24"/>
    </w:rPr>
  </w:style>
  <w:style w:type="paragraph" w:styleId="1290" w:customStyle="1">
    <w:name w:val="D&amp;L"/>
    <w:basedOn w:val="1050"/>
    <w:qFormat/>
    <w:pPr>
      <w:spacing w:line="240" w:lineRule="atLeast"/>
      <w:pBdr>
        <w:bottom w:val="single" w:color="000000" w:sz="18" w:space="1"/>
      </w:pBdr>
    </w:pPr>
    <w:rPr>
      <w:sz w:val="24"/>
      <w:szCs w:val="20"/>
    </w:rPr>
  </w:style>
  <w:style w:type="paragraph" w:styleId="1291" w:customStyle="1">
    <w:name w:val="样式 标题 2 + Times New Roman 四号 非加粗 段前: 5 磅 段后: 0 磅 行距: 固定值 20..."/>
    <w:basedOn w:val="839"/>
    <w:qFormat/>
    <w:pPr>
      <w:spacing w:before="100" w:after="0" w:line="400" w:lineRule="exact"/>
    </w:pPr>
    <w:rPr>
      <w:rFonts w:ascii="Times New Roman" w:hAnsi="Times New Roman" w:cs="宋体"/>
      <w:b w:val="0"/>
      <w:sz w:val="28"/>
    </w:rPr>
  </w:style>
  <w:style w:type="paragraph" w:styleId="1292" w:customStyle="1">
    <w:name w:val="Char Char Char Char Char Char Char1 Char"/>
    <w:basedOn w:val="762"/>
    <w:qFormat/>
    <w:rPr>
      <w:rFonts w:ascii="Tahoma" w:hAnsi="Tahoma"/>
      <w:sz w:val="24"/>
      <w:szCs w:val="20"/>
    </w:rPr>
  </w:style>
  <w:style w:type="paragraph" w:styleId="1293" w:customStyle="1">
    <w:name w:val="TOC 标题2"/>
    <w:basedOn w:val="837"/>
    <w:next w:val="762"/>
    <w:qFormat/>
    <w:pPr>
      <w:spacing w:before="480" w:after="0" w:line="276" w:lineRule="auto"/>
      <w:widowControl/>
      <w:outlineLvl w:val="9"/>
    </w:pPr>
    <w:rPr>
      <w:rFonts w:ascii="Cambria" w:hAnsi="Cambria"/>
      <w:color w:val="365f91"/>
      <w:sz w:val="28"/>
    </w:rPr>
  </w:style>
  <w:style w:type="paragraph" w:styleId="1294" w:customStyle="1">
    <w:name w:val="无间隔11"/>
    <w:link w:val="1295"/>
    <w:qFormat/>
    <w:rPr>
      <w:rFonts w:ascii="Calibri" w:hAnsi="Calibri"/>
      <w:sz w:val="22"/>
    </w:rPr>
  </w:style>
  <w:style w:type="character" w:styleId="1295" w:customStyle="1">
    <w:name w:val="无间隔 字符"/>
    <w:link w:val="1294"/>
    <w:qFormat/>
    <w:rPr>
      <w:rFonts w:ascii="Calibri" w:hAnsi="Calibri"/>
      <w:sz w:val="22"/>
      <w:lang w:bidi="ar-SA"/>
    </w:rPr>
  </w:style>
  <w:style w:type="paragraph" w:styleId="1296" w:customStyle="1">
    <w:name w:val="Normal_0"/>
    <w:qFormat/>
    <w:rPr>
      <w:rFonts w:ascii="黑体" w:hAnsi="黑体" w:eastAsia="黑体"/>
      <w:b/>
      <w:sz w:val="32"/>
      <w:szCs w:val="24"/>
    </w:rPr>
  </w:style>
  <w:style w:type="paragraph" w:styleId="1297" w:customStyle="1">
    <w:name w:val="正文_0"/>
    <w:qFormat/>
    <w:pPr>
      <w:jc w:val="both"/>
      <w:widowControl w:val="off"/>
    </w:pPr>
    <w:rPr>
      <w:sz w:val="21"/>
      <w:szCs w:val="24"/>
    </w:rPr>
  </w:style>
  <w:style w:type="paragraph" w:styleId="1298" w:customStyle="1">
    <w:name w:val="Normal_1"/>
    <w:qFormat/>
    <w:rPr>
      <w:rFonts w:ascii="黑体" w:hAnsi="黑体" w:eastAsia="黑体"/>
      <w:b/>
      <w:sz w:val="32"/>
      <w:szCs w:val="24"/>
    </w:rPr>
  </w:style>
  <w:style w:type="paragraph" w:styleId="1299" w:customStyle="1">
    <w:name w:val="正文_1_0"/>
    <w:qFormat/>
    <w:pPr>
      <w:jc w:val="both"/>
      <w:widowControl w:val="off"/>
    </w:pPr>
    <w:rPr>
      <w:sz w:val="21"/>
      <w:szCs w:val="24"/>
    </w:rPr>
  </w:style>
  <w:style w:type="paragraph" w:styleId="1300" w:customStyle="1">
    <w:name w:val="正文_0_0"/>
    <w:qFormat/>
    <w:pPr>
      <w:jc w:val="both"/>
      <w:widowControl w:val="off"/>
    </w:pPr>
    <w:rPr>
      <w:sz w:val="21"/>
      <w:szCs w:val="24"/>
    </w:rPr>
  </w:style>
  <w:style w:type="paragraph" w:styleId="1301" w:customStyle="1">
    <w:name w:val="正文_0_0_0"/>
    <w:qFormat/>
    <w:pPr>
      <w:jc w:val="both"/>
      <w:widowControl w:val="off"/>
    </w:pPr>
    <w:rPr>
      <w:sz w:val="21"/>
      <w:szCs w:val="24"/>
    </w:rPr>
  </w:style>
  <w:style w:type="paragraph" w:styleId="1302" w:customStyle="1">
    <w:name w:val="Normal_2"/>
    <w:qFormat/>
    <w:rPr>
      <w:rFonts w:ascii="黑体" w:hAnsi="黑体" w:eastAsia="黑体"/>
      <w:b/>
      <w:sz w:val="32"/>
      <w:szCs w:val="24"/>
    </w:rPr>
  </w:style>
  <w:style w:type="paragraph" w:styleId="1303" w:customStyle="1">
    <w:name w:val="正文_1"/>
    <w:qFormat/>
    <w:pPr>
      <w:jc w:val="both"/>
      <w:widowControl w:val="off"/>
    </w:pPr>
    <w:rPr>
      <w:sz w:val="21"/>
      <w:szCs w:val="24"/>
    </w:rPr>
  </w:style>
  <w:style w:type="paragraph" w:styleId="1304" w:customStyle="1">
    <w:name w:val="Normal_3"/>
    <w:qFormat/>
    <w:rPr>
      <w:rFonts w:ascii="黑体" w:hAnsi="黑体" w:eastAsia="黑体"/>
      <w:b/>
      <w:sz w:val="32"/>
      <w:szCs w:val="24"/>
    </w:rPr>
  </w:style>
  <w:style w:type="paragraph" w:styleId="1305" w:customStyle="1">
    <w:name w:val="Normal_4"/>
    <w:qFormat/>
    <w:rPr>
      <w:rFonts w:ascii="黑体" w:hAnsi="黑体" w:eastAsia="黑体"/>
      <w:b/>
      <w:sz w:val="32"/>
      <w:szCs w:val="24"/>
    </w:rPr>
  </w:style>
  <w:style w:type="paragraph" w:styleId="1306" w:customStyle="1">
    <w:name w:val="Normal_5"/>
    <w:qFormat/>
    <w:rPr>
      <w:rFonts w:ascii="黑体" w:hAnsi="黑体" w:eastAsia="黑体"/>
      <w:b/>
      <w:sz w:val="32"/>
      <w:szCs w:val="24"/>
    </w:rPr>
  </w:style>
  <w:style w:type="paragraph" w:styleId="1307" w:customStyle="1">
    <w:name w:val="正文_4"/>
    <w:qFormat/>
    <w:pPr>
      <w:jc w:val="both"/>
      <w:widowControl w:val="off"/>
    </w:pPr>
    <w:rPr>
      <w:sz w:val="21"/>
      <w:szCs w:val="24"/>
    </w:rPr>
  </w:style>
  <w:style w:type="paragraph" w:styleId="1308" w:customStyle="1">
    <w:name w:val="Normal_6"/>
    <w:qFormat/>
    <w:rPr>
      <w:rFonts w:ascii="黑体" w:hAnsi="黑体" w:eastAsia="黑体"/>
      <w:b/>
      <w:sz w:val="32"/>
      <w:szCs w:val="24"/>
    </w:rPr>
  </w:style>
  <w:style w:type="paragraph" w:styleId="1309" w:customStyle="1">
    <w:name w:val="正文_5"/>
    <w:qFormat/>
    <w:pPr>
      <w:jc w:val="both"/>
      <w:widowControl w:val="off"/>
    </w:pPr>
    <w:rPr>
      <w:sz w:val="21"/>
    </w:rPr>
  </w:style>
  <w:style w:type="paragraph" w:styleId="1310" w:customStyle="1">
    <w:name w:val="Normal_7"/>
    <w:qFormat/>
    <w:rPr>
      <w:rFonts w:ascii="黑体" w:hAnsi="黑体" w:eastAsia="黑体"/>
      <w:b/>
      <w:sz w:val="32"/>
      <w:szCs w:val="24"/>
    </w:rPr>
  </w:style>
  <w:style w:type="paragraph" w:styleId="1311" w:customStyle="1">
    <w:name w:val="Normal_8"/>
    <w:qFormat/>
    <w:rPr>
      <w:rFonts w:eastAsia="Times New Roman"/>
      <w:sz w:val="24"/>
      <w:szCs w:val="24"/>
    </w:rPr>
  </w:style>
  <w:style w:type="paragraph" w:styleId="1312" w:customStyle="1">
    <w:name w:val="Normal_9"/>
    <w:qFormat/>
    <w:rPr>
      <w:rFonts w:ascii="黑体" w:hAnsi="黑体" w:eastAsia="黑体"/>
      <w:b/>
      <w:sz w:val="32"/>
      <w:szCs w:val="24"/>
    </w:rPr>
  </w:style>
  <w:style w:type="paragraph" w:styleId="1313" w:customStyle="1">
    <w:name w:val="正文_6"/>
    <w:qFormat/>
    <w:pPr>
      <w:jc w:val="both"/>
      <w:widowControl w:val="off"/>
    </w:pPr>
    <w:rPr>
      <w:rFonts w:ascii="Calibri" w:hAnsi="Calibri"/>
      <w:sz w:val="21"/>
      <w:szCs w:val="22"/>
    </w:rPr>
  </w:style>
  <w:style w:type="paragraph" w:styleId="1314" w:customStyle="1">
    <w:name w:val="Normal_10"/>
    <w:qFormat/>
    <w:rPr>
      <w:rFonts w:ascii="黑体" w:hAnsi="黑体" w:eastAsia="黑体"/>
      <w:b/>
      <w:sz w:val="32"/>
      <w:szCs w:val="24"/>
    </w:rPr>
  </w:style>
  <w:style w:type="paragraph" w:styleId="1315" w:customStyle="1">
    <w:name w:val="正文_7"/>
    <w:qFormat/>
    <w:pPr>
      <w:jc w:val="both"/>
      <w:widowControl w:val="off"/>
    </w:pPr>
    <w:rPr>
      <w:sz w:val="21"/>
      <w:szCs w:val="24"/>
    </w:rPr>
  </w:style>
  <w:style w:type="paragraph" w:styleId="1316" w:customStyle="1">
    <w:name w:val="正文缩进_0"/>
    <w:basedOn w:val="1315"/>
    <w:link w:val="1317"/>
    <w:unhideWhenUsed/>
    <w:qFormat/>
    <w:pPr>
      <w:ind w:firstLine="420"/>
    </w:pPr>
    <w:rPr>
      <w:szCs w:val="22"/>
    </w:rPr>
  </w:style>
  <w:style w:type="character" w:styleId="1317" w:customStyle="1">
    <w:name w:val="正文缩进 Char1_0"/>
    <w:link w:val="1316"/>
    <w:qFormat/>
    <w:rPr>
      <w:sz w:val="21"/>
      <w:szCs w:val="22"/>
    </w:rPr>
  </w:style>
  <w:style w:type="paragraph" w:styleId="1318" w:customStyle="1">
    <w:name w:val="纯文本_0"/>
    <w:basedOn w:val="1315"/>
    <w:link w:val="1319"/>
    <w:unhideWhenUsed/>
    <w:qFormat/>
    <w:rPr>
      <w:rFonts w:ascii="宋体" w:hAnsi="Courier New"/>
      <w:szCs w:val="21"/>
    </w:rPr>
  </w:style>
  <w:style w:type="character" w:styleId="1319" w:customStyle="1">
    <w:name w:val="纯文本 Char_0"/>
    <w:link w:val="1318"/>
    <w:qFormat/>
    <w:rPr>
      <w:rFonts w:ascii="宋体" w:hAnsi="Courier New" w:cs="Courier New"/>
      <w:sz w:val="21"/>
      <w:szCs w:val="21"/>
    </w:rPr>
  </w:style>
  <w:style w:type="paragraph" w:styleId="1320" w:customStyle="1">
    <w:name w:val="Normal_11"/>
    <w:qFormat/>
    <w:rPr>
      <w:rFonts w:ascii="黑体" w:hAnsi="黑体" w:eastAsia="黑体"/>
      <w:b/>
      <w:sz w:val="32"/>
      <w:szCs w:val="24"/>
    </w:rPr>
  </w:style>
  <w:style w:type="paragraph" w:styleId="1321" w:customStyle="1">
    <w:name w:val="正文_8"/>
    <w:qFormat/>
    <w:pPr>
      <w:jc w:val="both"/>
      <w:widowControl w:val="off"/>
    </w:pPr>
    <w:rPr>
      <w:sz w:val="21"/>
      <w:szCs w:val="24"/>
    </w:rPr>
  </w:style>
  <w:style w:type="paragraph" w:styleId="1322" w:customStyle="1">
    <w:name w:val="Normal_12"/>
    <w:qFormat/>
    <w:rPr>
      <w:rFonts w:ascii="黑体" w:hAnsi="黑体" w:eastAsia="黑体"/>
      <w:b/>
      <w:sz w:val="32"/>
      <w:szCs w:val="24"/>
    </w:rPr>
  </w:style>
  <w:style w:type="paragraph" w:styleId="1323" w:customStyle="1">
    <w:name w:val="正文_9"/>
    <w:qFormat/>
    <w:pPr>
      <w:jc w:val="both"/>
      <w:widowControl w:val="off"/>
    </w:pPr>
    <w:rPr>
      <w:sz w:val="21"/>
      <w:szCs w:val="24"/>
    </w:rPr>
  </w:style>
  <w:style w:type="paragraph" w:styleId="1324" w:customStyle="1">
    <w:name w:val="Normal_13"/>
    <w:qFormat/>
    <w:rPr>
      <w:rFonts w:ascii="黑体" w:hAnsi="黑体" w:eastAsia="黑体"/>
      <w:b/>
      <w:sz w:val="32"/>
      <w:szCs w:val="24"/>
    </w:rPr>
  </w:style>
  <w:style w:type="paragraph" w:styleId="1325" w:customStyle="1">
    <w:name w:val="正文_10"/>
    <w:qFormat/>
    <w:pPr>
      <w:jc w:val="both"/>
      <w:widowControl w:val="off"/>
    </w:pPr>
    <w:rPr>
      <w:sz w:val="21"/>
      <w:szCs w:val="24"/>
    </w:rPr>
  </w:style>
  <w:style w:type="paragraph" w:styleId="1326" w:customStyle="1">
    <w:name w:val="Normal_14"/>
    <w:qFormat/>
    <w:rPr>
      <w:rFonts w:ascii="黑体" w:hAnsi="黑体" w:eastAsia="黑体"/>
      <w:b/>
      <w:sz w:val="32"/>
      <w:szCs w:val="24"/>
    </w:rPr>
  </w:style>
  <w:style w:type="paragraph" w:styleId="1327" w:customStyle="1">
    <w:name w:val="正文_11"/>
    <w:qFormat/>
    <w:pPr>
      <w:jc w:val="both"/>
      <w:widowControl w:val="off"/>
    </w:pPr>
    <w:rPr>
      <w:sz w:val="21"/>
      <w:szCs w:val="24"/>
    </w:rPr>
  </w:style>
  <w:style w:type="paragraph" w:styleId="1328" w:customStyle="1">
    <w:name w:val="Normal_15"/>
    <w:qFormat/>
    <w:rPr>
      <w:rFonts w:ascii="黑体" w:hAnsi="黑体" w:eastAsia="黑体"/>
      <w:b/>
      <w:sz w:val="32"/>
      <w:szCs w:val="24"/>
    </w:rPr>
  </w:style>
  <w:style w:type="paragraph" w:styleId="1329" w:customStyle="1">
    <w:name w:val="正文_12"/>
    <w:qFormat/>
    <w:pPr>
      <w:jc w:val="both"/>
      <w:widowControl w:val="off"/>
    </w:pPr>
    <w:rPr>
      <w:sz w:val="21"/>
      <w:szCs w:val="24"/>
    </w:rPr>
  </w:style>
  <w:style w:type="paragraph" w:styleId="1330" w:customStyle="1">
    <w:name w:val="Normal_16"/>
    <w:qFormat/>
    <w:rPr>
      <w:rFonts w:ascii="黑体" w:hAnsi="黑体" w:eastAsia="黑体"/>
      <w:b/>
      <w:sz w:val="32"/>
      <w:szCs w:val="24"/>
    </w:rPr>
  </w:style>
  <w:style w:type="paragraph" w:styleId="1331" w:customStyle="1">
    <w:name w:val="正文_13"/>
    <w:qFormat/>
    <w:pPr>
      <w:jc w:val="both"/>
      <w:widowControl w:val="off"/>
    </w:pPr>
    <w:rPr>
      <w:sz w:val="21"/>
      <w:szCs w:val="24"/>
    </w:rPr>
  </w:style>
  <w:style w:type="paragraph" w:styleId="1332" w:customStyle="1">
    <w:name w:val="正文_14"/>
    <w:qFormat/>
    <w:pPr>
      <w:jc w:val="both"/>
      <w:widowControl w:val="off"/>
    </w:pPr>
    <w:rPr>
      <w:rFonts w:ascii="Calibri" w:hAnsi="Calibri"/>
      <w:sz w:val="21"/>
      <w:szCs w:val="22"/>
    </w:rPr>
  </w:style>
  <w:style w:type="paragraph" w:styleId="1333" w:customStyle="1">
    <w:name w:val="Normal_17"/>
    <w:qFormat/>
    <w:rPr>
      <w:rFonts w:ascii="黑体" w:hAnsi="黑体" w:eastAsia="黑体"/>
      <w:b/>
      <w:sz w:val="32"/>
      <w:szCs w:val="24"/>
    </w:rPr>
  </w:style>
  <w:style w:type="paragraph" w:styleId="1334" w:customStyle="1">
    <w:name w:val="Normal_18"/>
    <w:qFormat/>
    <w:rPr>
      <w:rFonts w:ascii="黑体" w:hAnsi="黑体" w:eastAsia="黑体"/>
      <w:b/>
      <w:sz w:val="32"/>
      <w:szCs w:val="24"/>
    </w:rPr>
  </w:style>
  <w:style w:type="paragraph" w:styleId="1335" w:customStyle="1">
    <w:name w:val="正文_15"/>
    <w:qFormat/>
    <w:pPr>
      <w:jc w:val="both"/>
      <w:widowControl w:val="off"/>
    </w:pPr>
    <w:rPr>
      <w:rFonts w:ascii="Calibri" w:hAnsi="Calibri"/>
      <w:sz w:val="21"/>
      <w:szCs w:val="22"/>
    </w:rPr>
  </w:style>
  <w:style w:type="paragraph" w:styleId="1336" w:customStyle="1">
    <w:name w:val="Normal_0_0"/>
    <w:qFormat/>
    <w:rPr>
      <w:rFonts w:ascii="黑体" w:hAnsi="黑体" w:eastAsia="黑体"/>
      <w:b/>
      <w:sz w:val="40"/>
      <w:szCs w:val="24"/>
    </w:rPr>
  </w:style>
  <w:style w:type="paragraph" w:styleId="1337" w:customStyle="1">
    <w:name w:val="Normal_1_0"/>
    <w:qFormat/>
    <w:rPr>
      <w:rFonts w:eastAsia="Times New Roman"/>
      <w:sz w:val="24"/>
      <w:szCs w:val="24"/>
    </w:rPr>
  </w:style>
  <w:style w:type="paragraph" w:styleId="1338" w:customStyle="1">
    <w:name w:val="正文_0_1"/>
    <w:qFormat/>
    <w:pPr>
      <w:jc w:val="both"/>
      <w:widowControl w:val="off"/>
    </w:pPr>
    <w:rPr>
      <w:sz w:val="21"/>
      <w:szCs w:val="24"/>
    </w:rPr>
  </w:style>
  <w:style w:type="paragraph" w:styleId="1339" w:customStyle="1">
    <w:name w:val="正文_3"/>
    <w:next w:val="1340"/>
    <w:qFormat/>
    <w:pPr>
      <w:jc w:val="both"/>
      <w:widowControl w:val="off"/>
    </w:pPr>
    <w:rPr>
      <w:rFonts w:ascii="Calibri" w:hAnsi="Calibri"/>
      <w:sz w:val="21"/>
      <w:szCs w:val="22"/>
    </w:rPr>
  </w:style>
  <w:style w:type="paragraph" w:styleId="1340" w:customStyle="1">
    <w:name w:val="正文首行缩进 2_1"/>
    <w:basedOn w:val="1341"/>
    <w:next w:val="1343"/>
    <w:qFormat/>
    <w:pPr>
      <w:ind w:left="200" w:firstLine="200"/>
      <w:spacing w:after="120"/>
    </w:pPr>
    <w:rPr>
      <w:rFonts w:ascii="Times New Roman" w:hAnsi="Times New Roman"/>
      <w:sz w:val="24"/>
      <w:szCs w:val="24"/>
    </w:rPr>
  </w:style>
  <w:style w:type="paragraph" w:styleId="1341" w:customStyle="1">
    <w:name w:val="正文文本缩进_1"/>
    <w:basedOn w:val="1342"/>
    <w:next w:val="1340"/>
    <w:qFormat/>
    <w:pPr>
      <w:ind w:firstLine="225"/>
    </w:pPr>
    <w:rPr>
      <w:rFonts w:ascii="仿宋_GB2312" w:eastAsia="仿宋_GB2312"/>
      <w:sz w:val="32"/>
    </w:rPr>
  </w:style>
  <w:style w:type="paragraph" w:styleId="1342" w:customStyle="1">
    <w:name w:val="正文_18"/>
    <w:next w:val="1341"/>
    <w:qFormat/>
    <w:pPr>
      <w:jc w:val="both"/>
      <w:widowControl w:val="off"/>
    </w:pPr>
    <w:rPr>
      <w:rFonts w:ascii="Calibri" w:hAnsi="Calibri"/>
      <w:sz w:val="21"/>
      <w:szCs w:val="22"/>
    </w:rPr>
  </w:style>
  <w:style w:type="paragraph" w:styleId="1343" w:customStyle="1">
    <w:name w:val="xl53_0"/>
    <w:next w:val="1339"/>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44" w:customStyle="1">
    <w:name w:val="正文_16"/>
    <w:next w:val="1345"/>
    <w:qFormat/>
    <w:pPr>
      <w:jc w:val="both"/>
      <w:widowControl w:val="off"/>
    </w:pPr>
    <w:rPr>
      <w:rFonts w:ascii="Calibri" w:hAnsi="Calibri"/>
      <w:sz w:val="21"/>
      <w:szCs w:val="22"/>
    </w:rPr>
  </w:style>
  <w:style w:type="paragraph" w:styleId="1345" w:customStyle="1">
    <w:name w:val="正文首行缩进 2_0"/>
    <w:basedOn w:val="1346"/>
    <w:qFormat/>
    <w:pPr>
      <w:ind w:left="200" w:firstLine="200"/>
      <w:spacing w:after="120"/>
    </w:pPr>
    <w:rPr>
      <w:rFonts w:ascii="Times New Roman" w:hAnsi="Times New Roman"/>
      <w:sz w:val="24"/>
      <w:szCs w:val="24"/>
    </w:rPr>
  </w:style>
  <w:style w:type="paragraph" w:styleId="1346" w:customStyle="1">
    <w:name w:val="正文文本缩进_0"/>
    <w:basedOn w:val="1344"/>
    <w:qFormat/>
    <w:pPr>
      <w:ind w:firstLine="225"/>
    </w:pPr>
    <w:rPr>
      <w:rFonts w:ascii="仿宋_GB2312" w:eastAsia="仿宋_GB2312"/>
      <w:sz w:val="32"/>
    </w:rPr>
  </w:style>
  <w:style w:type="paragraph" w:styleId="1347" w:customStyle="1">
    <w:name w:val="正文_2"/>
    <w:qFormat/>
    <w:pPr>
      <w:jc w:val="both"/>
      <w:widowControl w:val="off"/>
    </w:pPr>
    <w:rPr>
      <w:rFonts w:ascii="Calibri" w:hAnsi="Calibri"/>
      <w:sz w:val="21"/>
      <w:szCs w:val="22"/>
    </w:rPr>
  </w:style>
  <w:style w:type="paragraph" w:styleId="1348" w:customStyle="1">
    <w:name w:val="标题 12"/>
    <w:basedOn w:val="776"/>
    <w:next w:val="776"/>
    <w:qFormat/>
    <w:pPr>
      <w:keepLines/>
      <w:keepNext/>
      <w:spacing w:before="340" w:after="330" w:line="576" w:lineRule="auto"/>
      <w:outlineLvl w:val="0"/>
    </w:pPr>
    <w:rPr>
      <w:b/>
      <w:sz w:val="44"/>
      <w:szCs w:val="20"/>
    </w:rPr>
  </w:style>
  <w:style w:type="paragraph" w:styleId="1349" w:customStyle="1">
    <w:name w:val="段_0"/>
    <w:next w:val="1350"/>
    <w:qFormat/>
    <w:pPr>
      <w:ind w:firstLine="200"/>
      <w:jc w:val="both"/>
    </w:pPr>
    <w:rPr>
      <w:rFonts w:ascii="宋体"/>
      <w:sz w:val="21"/>
    </w:rPr>
  </w:style>
  <w:style w:type="paragraph" w:styleId="1350" w:customStyle="1">
    <w:name w:val="Normal_19_1"/>
    <w:next w:val="1349"/>
    <w:qFormat/>
    <w:rPr>
      <w:rFonts w:ascii="黑体" w:hAnsi="黑体" w:eastAsia="黑体"/>
      <w:b/>
      <w:sz w:val="32"/>
      <w:szCs w:val="24"/>
    </w:rPr>
  </w:style>
  <w:style w:type="paragraph" w:styleId="1351" w:customStyle="1">
    <w:name w:val="Normal_0_1"/>
    <w:qFormat/>
    <w:rPr>
      <w:rFonts w:ascii="黑体" w:hAnsi="黑体" w:eastAsia="黑体"/>
      <w:b/>
      <w:sz w:val="32"/>
      <w:szCs w:val="24"/>
    </w:rPr>
  </w:style>
  <w:style w:type="paragraph" w:styleId="1352" w:customStyle="1">
    <w:name w:val="Normal_1_1"/>
    <w:qFormat/>
    <w:pPr>
      <w:jc w:val="both"/>
      <w:widowControl w:val="off"/>
    </w:pPr>
    <w:rPr>
      <w:rFonts w:ascii="Calibri" w:hAnsi="Calibri"/>
      <w:sz w:val="21"/>
      <w:szCs w:val="22"/>
    </w:rPr>
  </w:style>
  <w:style w:type="paragraph" w:styleId="1353" w:customStyle="1">
    <w:name w:val="Normal_2_0"/>
    <w:qFormat/>
    <w:rPr>
      <w:rFonts w:ascii="黑体" w:hAnsi="黑体" w:eastAsia="黑体"/>
      <w:b/>
      <w:sz w:val="32"/>
      <w:szCs w:val="24"/>
    </w:rPr>
  </w:style>
  <w:style w:type="paragraph" w:styleId="1354" w:customStyle="1">
    <w:name w:val="正文_1_0_0"/>
    <w:qFormat/>
    <w:pPr>
      <w:jc w:val="both"/>
      <w:widowControl w:val="off"/>
    </w:pPr>
    <w:rPr>
      <w:sz w:val="21"/>
    </w:rPr>
  </w:style>
  <w:style w:type="paragraph" w:styleId="1355" w:customStyle="1">
    <w:name w:val="Normal_3_0"/>
    <w:qFormat/>
    <w:rPr>
      <w:rFonts w:ascii="黑体" w:hAnsi="黑体" w:eastAsia="黑体"/>
      <w:b/>
      <w:sz w:val="32"/>
      <w:szCs w:val="24"/>
    </w:rPr>
  </w:style>
  <w:style w:type="paragraph" w:styleId="1356" w:customStyle="1">
    <w:name w:val="Normal_4_0"/>
    <w:qFormat/>
    <w:pPr>
      <w:jc w:val="both"/>
      <w:widowControl w:val="off"/>
    </w:pPr>
    <w:rPr>
      <w:rFonts w:ascii="Calibri" w:hAnsi="Calibri"/>
      <w:sz w:val="21"/>
      <w:szCs w:val="22"/>
    </w:rPr>
  </w:style>
  <w:style w:type="paragraph" w:styleId="1357" w:customStyle="1">
    <w:name w:val="Normal_5_0"/>
    <w:qFormat/>
    <w:rPr>
      <w:rFonts w:ascii="黑体" w:hAnsi="黑体" w:eastAsia="黑体"/>
      <w:b/>
      <w:sz w:val="32"/>
      <w:szCs w:val="24"/>
    </w:rPr>
  </w:style>
  <w:style w:type="paragraph" w:styleId="1358" w:customStyle="1">
    <w:name w:val="正文_0_2"/>
    <w:qFormat/>
    <w:pPr>
      <w:jc w:val="both"/>
      <w:widowControl w:val="off"/>
    </w:pPr>
    <w:rPr>
      <w:rFonts w:ascii="Calibri" w:hAnsi="Calibri"/>
      <w:sz w:val="21"/>
      <w:szCs w:val="22"/>
    </w:rPr>
  </w:style>
  <w:style w:type="paragraph" w:styleId="1359" w:customStyle="1">
    <w:name w:val="Normal_6_0"/>
    <w:qFormat/>
    <w:rPr>
      <w:rFonts w:ascii="黑体" w:hAnsi="黑体" w:eastAsia="黑体"/>
      <w:b/>
      <w:sz w:val="32"/>
      <w:szCs w:val="24"/>
    </w:rPr>
  </w:style>
  <w:style w:type="paragraph" w:styleId="1360" w:customStyle="1">
    <w:name w:val="Normal_7_0"/>
    <w:qFormat/>
    <w:pPr>
      <w:jc w:val="both"/>
      <w:widowControl w:val="off"/>
    </w:pPr>
    <w:rPr>
      <w:rFonts w:ascii="Calibri" w:hAnsi="Calibri"/>
      <w:sz w:val="21"/>
      <w:szCs w:val="22"/>
    </w:rPr>
  </w:style>
  <w:style w:type="paragraph" w:styleId="1361" w:customStyle="1">
    <w:name w:val="Normal_8_0"/>
    <w:qFormat/>
    <w:rPr>
      <w:rFonts w:ascii="黑体" w:hAnsi="黑体" w:eastAsia="黑体"/>
      <w:b/>
      <w:sz w:val="32"/>
      <w:szCs w:val="24"/>
    </w:rPr>
  </w:style>
  <w:style w:type="paragraph" w:styleId="1362" w:customStyle="1">
    <w:name w:val="Normal_9_0"/>
    <w:qFormat/>
    <w:rPr>
      <w:rFonts w:eastAsia="Times New Roman"/>
      <w:sz w:val="24"/>
      <w:szCs w:val="24"/>
    </w:rPr>
  </w:style>
  <w:style w:type="paragraph" w:styleId="1363" w:customStyle="1">
    <w:name w:val="Normal_10_0"/>
    <w:qFormat/>
    <w:rPr>
      <w:rFonts w:eastAsia="Times New Roman"/>
      <w:sz w:val="24"/>
      <w:szCs w:val="24"/>
    </w:rPr>
  </w:style>
  <w:style w:type="paragraph" w:styleId="1364" w:customStyle="1">
    <w:name w:val="Normal_11_0"/>
    <w:qFormat/>
    <w:rPr>
      <w:rFonts w:ascii="黑体" w:hAnsi="黑体" w:eastAsia="黑体"/>
      <w:b/>
      <w:sz w:val="32"/>
      <w:szCs w:val="24"/>
    </w:rPr>
  </w:style>
  <w:style w:type="paragraph" w:styleId="1365" w:customStyle="1">
    <w:name w:val="正文_1_1"/>
    <w:qFormat/>
    <w:pPr>
      <w:jc w:val="both"/>
      <w:widowControl w:val="off"/>
    </w:pPr>
    <w:rPr>
      <w:rFonts w:ascii="Calibri" w:hAnsi="Calibri"/>
      <w:sz w:val="21"/>
      <w:szCs w:val="22"/>
    </w:rPr>
  </w:style>
  <w:style w:type="paragraph" w:styleId="1366" w:customStyle="1">
    <w:name w:val="正文_2_0"/>
    <w:next w:val="762"/>
    <w:qFormat/>
    <w:pPr>
      <w:jc w:val="both"/>
      <w:widowControl w:val="off"/>
    </w:pPr>
    <w:rPr>
      <w:rFonts w:ascii="Calibri" w:hAnsi="Calibri"/>
      <w:sz w:val="21"/>
      <w:szCs w:val="22"/>
    </w:rPr>
  </w:style>
  <w:style w:type="paragraph" w:styleId="1367" w:customStyle="1">
    <w:name w:val="Normal_12_0"/>
    <w:qFormat/>
    <w:rPr>
      <w:rFonts w:ascii="黑体" w:hAnsi="黑体" w:eastAsia="黑体"/>
      <w:b/>
      <w:sz w:val="32"/>
      <w:szCs w:val="24"/>
    </w:rPr>
  </w:style>
  <w:style w:type="paragraph" w:styleId="1368" w:customStyle="1">
    <w:name w:val="Normal_13_0"/>
    <w:qFormat/>
    <w:pPr>
      <w:jc w:val="both"/>
      <w:widowControl w:val="off"/>
    </w:pPr>
    <w:rPr>
      <w:rFonts w:ascii="Calibri" w:hAnsi="Calibri"/>
      <w:sz w:val="21"/>
      <w:szCs w:val="22"/>
    </w:rPr>
  </w:style>
  <w:style w:type="paragraph" w:styleId="1369" w:customStyle="1">
    <w:name w:val="正文_9_0"/>
    <w:qFormat/>
    <w:pPr>
      <w:jc w:val="both"/>
      <w:widowControl w:val="off"/>
    </w:pPr>
    <w:rPr>
      <w:rFonts w:ascii="Calibri" w:hAnsi="Calibri"/>
      <w:sz w:val="21"/>
      <w:szCs w:val="22"/>
    </w:rPr>
  </w:style>
  <w:style w:type="paragraph" w:styleId="1370" w:customStyle="1">
    <w:name w:val="正文_8_1"/>
    <w:qFormat/>
    <w:pPr>
      <w:jc w:val="both"/>
      <w:widowControl w:val="off"/>
    </w:pPr>
    <w:rPr>
      <w:rFonts w:ascii="Calibri" w:hAnsi="Calibri"/>
      <w:sz w:val="21"/>
      <w:szCs w:val="22"/>
    </w:rPr>
  </w:style>
  <w:style w:type="paragraph" w:styleId="1371" w:customStyle="1">
    <w:name w:val="正文_1_0_0_0_0"/>
    <w:qFormat/>
    <w:pPr>
      <w:jc w:val="both"/>
      <w:widowControl w:val="off"/>
    </w:pPr>
    <w:rPr>
      <w:sz w:val="21"/>
    </w:rPr>
  </w:style>
  <w:style w:type="paragraph" w:styleId="1372" w:customStyle="1">
    <w:name w:val="列出段落_2"/>
    <w:basedOn w:val="1370"/>
    <w:uiPriority w:val="34"/>
    <w:qFormat/>
    <w:pPr>
      <w:ind w:firstLine="420"/>
    </w:pPr>
  </w:style>
  <w:style w:type="paragraph" w:styleId="1373" w:customStyle="1">
    <w:name w:val="Normal_14_0"/>
    <w:qFormat/>
    <w:rPr>
      <w:rFonts w:ascii="黑体" w:hAnsi="黑体" w:eastAsia="黑体"/>
      <w:b/>
      <w:sz w:val="32"/>
      <w:szCs w:val="24"/>
    </w:rPr>
  </w:style>
  <w:style w:type="paragraph" w:styleId="1374" w:customStyle="1">
    <w:name w:val="正文_7_0_0"/>
    <w:qFormat/>
    <w:pPr>
      <w:jc w:val="both"/>
      <w:widowControl w:val="off"/>
    </w:pPr>
    <w:rPr>
      <w:sz w:val="21"/>
      <w:szCs w:val="24"/>
    </w:rPr>
  </w:style>
  <w:style w:type="paragraph" w:styleId="1375" w:customStyle="1">
    <w:name w:val="正文缩进_0_0"/>
    <w:basedOn w:val="1374"/>
    <w:link w:val="1376"/>
    <w:unhideWhenUsed/>
    <w:qFormat/>
    <w:pPr>
      <w:ind w:firstLine="420"/>
    </w:pPr>
    <w:rPr>
      <w:rFonts w:ascii="Calibri" w:hAnsi="Calibri"/>
      <w:szCs w:val="22"/>
    </w:rPr>
  </w:style>
  <w:style w:type="character" w:styleId="1376" w:customStyle="1">
    <w:name w:val="正文缩进 Char1_0_0"/>
    <w:link w:val="1375"/>
    <w:qFormat/>
    <w:rPr>
      <w:sz w:val="21"/>
      <w:szCs w:val="22"/>
    </w:rPr>
  </w:style>
  <w:style w:type="paragraph" w:styleId="1377" w:customStyle="1">
    <w:name w:val="纯文本_0_0"/>
    <w:basedOn w:val="1378"/>
    <w:link w:val="1379"/>
    <w:unhideWhenUsed/>
    <w:qFormat/>
    <w:rPr>
      <w:rFonts w:ascii="宋体" w:hAnsi="Courier New"/>
      <w:szCs w:val="21"/>
    </w:rPr>
  </w:style>
  <w:style w:type="paragraph" w:styleId="1378" w:customStyle="1">
    <w:name w:val="正文_7_1_0"/>
    <w:qFormat/>
    <w:pPr>
      <w:jc w:val="both"/>
      <w:widowControl w:val="off"/>
    </w:pPr>
    <w:rPr>
      <w:sz w:val="21"/>
      <w:szCs w:val="22"/>
    </w:rPr>
  </w:style>
  <w:style w:type="character" w:styleId="1379" w:customStyle="1">
    <w:name w:val="纯文本 Char_0_0"/>
    <w:link w:val="1377"/>
    <w:qFormat/>
    <w:rPr>
      <w:rFonts w:ascii="宋体" w:hAnsi="Courier New"/>
      <w:sz w:val="21"/>
      <w:szCs w:val="21"/>
    </w:rPr>
  </w:style>
  <w:style w:type="paragraph" w:styleId="1380" w:customStyle="1">
    <w:name w:val="Normal_15_0"/>
    <w:qFormat/>
    <w:rPr>
      <w:rFonts w:ascii="黑体" w:hAnsi="黑体" w:eastAsia="黑体"/>
      <w:b/>
      <w:sz w:val="32"/>
      <w:szCs w:val="24"/>
    </w:rPr>
  </w:style>
  <w:style w:type="paragraph" w:styleId="1381" w:customStyle="1">
    <w:name w:val="正文_8_0"/>
    <w:qFormat/>
    <w:pPr>
      <w:jc w:val="both"/>
      <w:widowControl w:val="off"/>
    </w:pPr>
    <w:rPr>
      <w:sz w:val="21"/>
      <w:szCs w:val="24"/>
    </w:rPr>
  </w:style>
  <w:style w:type="paragraph" w:styleId="1382" w:customStyle="1">
    <w:name w:val="Normal_16_0"/>
    <w:qFormat/>
    <w:rPr>
      <w:rFonts w:ascii="黑体" w:hAnsi="黑体" w:eastAsia="黑体"/>
      <w:b/>
      <w:sz w:val="32"/>
      <w:szCs w:val="24"/>
    </w:rPr>
  </w:style>
  <w:style w:type="paragraph" w:styleId="1383" w:customStyle="1">
    <w:name w:val="正文_5_0"/>
    <w:qFormat/>
    <w:pPr>
      <w:jc w:val="both"/>
      <w:widowControl w:val="off"/>
    </w:pPr>
    <w:rPr>
      <w:rFonts w:ascii="Calibri" w:hAnsi="Calibri"/>
      <w:sz w:val="21"/>
      <w:szCs w:val="22"/>
    </w:rPr>
  </w:style>
  <w:style w:type="paragraph" w:styleId="1384" w:customStyle="1">
    <w:name w:val="正文_9_1"/>
    <w:qFormat/>
    <w:pPr>
      <w:jc w:val="both"/>
      <w:widowControl w:val="off"/>
    </w:pPr>
    <w:rPr>
      <w:sz w:val="21"/>
      <w:szCs w:val="24"/>
    </w:rPr>
  </w:style>
  <w:style w:type="paragraph" w:styleId="1385" w:customStyle="1">
    <w:name w:val="Normal_17_0"/>
    <w:qFormat/>
    <w:rPr>
      <w:rFonts w:ascii="黑体" w:hAnsi="黑体" w:eastAsia="黑体"/>
      <w:b/>
      <w:sz w:val="32"/>
      <w:szCs w:val="24"/>
    </w:rPr>
  </w:style>
  <w:style w:type="paragraph" w:styleId="1386" w:customStyle="1">
    <w:name w:val="正文_10_0"/>
    <w:qFormat/>
    <w:pPr>
      <w:jc w:val="both"/>
      <w:widowControl w:val="off"/>
    </w:pPr>
    <w:rPr>
      <w:sz w:val="21"/>
      <w:szCs w:val="24"/>
    </w:rPr>
  </w:style>
  <w:style w:type="paragraph" w:styleId="1387" w:customStyle="1">
    <w:name w:val="Normal_18_0"/>
    <w:qFormat/>
    <w:rPr>
      <w:rFonts w:ascii="黑体" w:hAnsi="黑体" w:eastAsia="黑体"/>
      <w:b/>
      <w:sz w:val="32"/>
      <w:szCs w:val="24"/>
    </w:rPr>
  </w:style>
  <w:style w:type="paragraph" w:styleId="1388" w:customStyle="1">
    <w:name w:val="正文_11_0"/>
    <w:qFormat/>
    <w:pPr>
      <w:jc w:val="both"/>
      <w:widowControl w:val="off"/>
    </w:pPr>
    <w:rPr>
      <w:sz w:val="21"/>
      <w:szCs w:val="24"/>
    </w:rPr>
  </w:style>
  <w:style w:type="paragraph" w:styleId="1389" w:customStyle="1">
    <w:name w:val="Normal_19_0"/>
    <w:basedOn w:val="775"/>
    <w:next w:val="1390"/>
    <w:qFormat/>
    <w:rPr>
      <w:rFonts w:ascii="黑体" w:hAnsi="黑体" w:eastAsia="黑体"/>
      <w:b/>
      <w:sz w:val="32"/>
    </w:rPr>
  </w:style>
  <w:style w:type="paragraph" w:styleId="1390" w:customStyle="1">
    <w:name w:val="Body Text First Indent_1_0"/>
    <w:basedOn w:val="1389"/>
    <w:qFormat/>
    <w:pPr>
      <w:ind w:firstLine="100"/>
      <w:spacing w:after="120"/>
    </w:pPr>
  </w:style>
  <w:style w:type="paragraph" w:styleId="1391" w:customStyle="1">
    <w:name w:val="Body Text_0"/>
    <w:basedOn w:val="1389"/>
    <w:uiPriority w:val="99"/>
    <w:unhideWhenUsed/>
    <w:qFormat/>
    <w:pPr>
      <w:spacing w:after="120"/>
    </w:pPr>
    <w:rPr>
      <w:rFonts w:ascii="Calibri" w:hAnsi="Calibri"/>
      <w:sz w:val="20"/>
    </w:rPr>
  </w:style>
  <w:style w:type="paragraph" w:styleId="1392" w:customStyle="1">
    <w:name w:val="正文_12_0"/>
    <w:qFormat/>
    <w:pPr>
      <w:jc w:val="both"/>
      <w:widowControl w:val="off"/>
    </w:pPr>
    <w:rPr>
      <w:rFonts w:ascii="Calibri" w:hAnsi="Calibri"/>
      <w:sz w:val="21"/>
      <w:szCs w:val="22"/>
    </w:rPr>
  </w:style>
  <w:style w:type="paragraph" w:styleId="1393" w:customStyle="1">
    <w:name w:val="正文_9_1_0"/>
    <w:qFormat/>
    <w:pPr>
      <w:jc w:val="both"/>
      <w:widowControl w:val="off"/>
    </w:pPr>
    <w:rPr>
      <w:sz w:val="21"/>
      <w:szCs w:val="24"/>
    </w:rPr>
  </w:style>
  <w:style w:type="paragraph" w:styleId="1394" w:customStyle="1">
    <w:name w:val="Normal_14_0_0"/>
    <w:qFormat/>
    <w:rPr>
      <w:rFonts w:ascii="黑体" w:hAnsi="黑体" w:eastAsia="黑体"/>
      <w:b/>
      <w:sz w:val="32"/>
      <w:szCs w:val="24"/>
    </w:rPr>
  </w:style>
  <w:style w:type="paragraph" w:styleId="1395" w:customStyle="1">
    <w:name w:val="正文_12_0_0"/>
    <w:qFormat/>
    <w:pPr>
      <w:jc w:val="both"/>
      <w:widowControl w:val="off"/>
    </w:pPr>
    <w:rPr>
      <w:sz w:val="21"/>
      <w:szCs w:val="24"/>
    </w:rPr>
  </w:style>
  <w:style w:type="paragraph" w:styleId="1396" w:customStyle="1">
    <w:name w:val="Normal_20"/>
    <w:next w:val="1397"/>
    <w:qFormat/>
    <w:rPr>
      <w:rFonts w:ascii="黑体" w:hAnsi="黑体" w:eastAsia="黑体"/>
      <w:b/>
      <w:sz w:val="32"/>
      <w:szCs w:val="24"/>
    </w:rPr>
  </w:style>
  <w:style w:type="paragraph" w:styleId="1397" w:customStyle="1">
    <w:name w:val="正文文本首行缩进 22"/>
    <w:basedOn w:val="1398"/>
    <w:qFormat/>
    <w:pPr>
      <w:ind w:left="200" w:firstLine="200"/>
      <w:spacing w:after="120"/>
    </w:pPr>
    <w:rPr>
      <w:rFonts w:ascii="Times New Roman" w:hAnsi="Times New Roman"/>
      <w:sz w:val="24"/>
    </w:rPr>
  </w:style>
  <w:style w:type="paragraph" w:styleId="1398" w:customStyle="1">
    <w:name w:val="正文文本缩进2"/>
    <w:basedOn w:val="1396"/>
    <w:qFormat/>
    <w:pPr>
      <w:ind w:firstLine="225"/>
    </w:pPr>
    <w:rPr>
      <w:rFonts w:ascii="仿宋_GB2312" w:eastAsia="仿宋_GB2312"/>
    </w:rPr>
  </w:style>
  <w:style w:type="paragraph" w:styleId="1399" w:customStyle="1">
    <w:name w:val="正文_13_0"/>
    <w:qFormat/>
    <w:pPr>
      <w:jc w:val="both"/>
      <w:widowControl w:val="off"/>
    </w:pPr>
    <w:rPr>
      <w:sz w:val="21"/>
      <w:szCs w:val="24"/>
    </w:rPr>
  </w:style>
  <w:style w:type="paragraph" w:styleId="1400" w:customStyle="1">
    <w:name w:val="正文_14_0"/>
    <w:qFormat/>
    <w:pPr>
      <w:jc w:val="both"/>
      <w:widowControl w:val="off"/>
    </w:pPr>
    <w:rPr>
      <w:rFonts w:ascii="Calibri" w:hAnsi="Calibri"/>
      <w:sz w:val="21"/>
      <w:szCs w:val="22"/>
    </w:rPr>
  </w:style>
  <w:style w:type="paragraph" w:styleId="1401" w:customStyle="1">
    <w:name w:val="Normal_21"/>
    <w:qFormat/>
    <w:rPr>
      <w:rFonts w:ascii="黑体" w:hAnsi="黑体" w:eastAsia="黑体"/>
      <w:b/>
      <w:sz w:val="32"/>
      <w:szCs w:val="24"/>
    </w:rPr>
  </w:style>
  <w:style w:type="paragraph" w:styleId="1402" w:customStyle="1">
    <w:name w:val="正文_15_0"/>
    <w:qFormat/>
    <w:pPr>
      <w:jc w:val="both"/>
      <w:widowControl w:val="off"/>
    </w:pPr>
    <w:rPr>
      <w:rFonts w:ascii="Calibri" w:hAnsi="Calibri"/>
      <w:sz w:val="21"/>
      <w:szCs w:val="22"/>
    </w:rPr>
  </w:style>
  <w:style w:type="paragraph" w:styleId="1403" w:customStyle="1">
    <w:name w:val="Normal_0_2"/>
    <w:qFormat/>
    <w:rPr>
      <w:rFonts w:ascii="黑体" w:hAnsi="黑体" w:eastAsia="黑体"/>
      <w:b/>
      <w:sz w:val="32"/>
      <w:szCs w:val="24"/>
    </w:rPr>
  </w:style>
  <w:style w:type="paragraph" w:styleId="1404" w:customStyle="1">
    <w:name w:val="Normal_1_2"/>
    <w:qFormat/>
    <w:rPr>
      <w:rFonts w:eastAsia="Times New Roman"/>
      <w:sz w:val="24"/>
      <w:szCs w:val="24"/>
    </w:rPr>
  </w:style>
  <w:style w:type="paragraph" w:styleId="1405" w:customStyle="1">
    <w:name w:val="Normal_0_3"/>
    <w:qFormat/>
    <w:rPr>
      <w:rFonts w:ascii="黑体" w:hAnsi="黑体" w:eastAsia="黑体"/>
      <w:b/>
      <w:sz w:val="32"/>
      <w:szCs w:val="24"/>
    </w:rPr>
  </w:style>
  <w:style w:type="paragraph" w:styleId="1406" w:customStyle="1">
    <w:name w:val="正文_17"/>
    <w:qFormat/>
    <w:pPr>
      <w:jc w:val="both"/>
      <w:widowControl w:val="off"/>
    </w:pPr>
    <w:rPr>
      <w:rFonts w:ascii="Calibri" w:hAnsi="Calibri"/>
      <w:sz w:val="21"/>
      <w:szCs w:val="22"/>
    </w:rPr>
  </w:style>
  <w:style w:type="paragraph" w:styleId="1407" w:customStyle="1">
    <w:name w:val="正文缩进1"/>
    <w:basedOn w:val="762"/>
    <w:qFormat/>
    <w:pPr>
      <w:ind w:firstLine="420"/>
      <w:jc w:val="left"/>
    </w:pPr>
    <w:rPr>
      <w:rFonts w:ascii="宋体"/>
      <w:sz w:val="24"/>
    </w:rPr>
  </w:style>
  <w:style w:type="paragraph" w:styleId="1408" w:customStyle="1">
    <w:name w:val="索引 11"/>
    <w:basedOn w:val="762"/>
    <w:next w:val="762"/>
    <w:qFormat/>
    <w:pPr>
      <w:spacing w:line="360" w:lineRule="auto"/>
    </w:pPr>
    <w:rPr>
      <w:rFonts w:ascii="仿宋_GB2312" w:eastAsia="仿宋_GB2312"/>
      <w:sz w:val="24"/>
      <w:szCs w:val="20"/>
    </w:rPr>
  </w:style>
  <w:style w:type="paragraph" w:styleId="1409" w:customStyle="1">
    <w:name w:val="纯文本1"/>
    <w:basedOn w:val="1344"/>
    <w:qFormat/>
    <w:rPr>
      <w:rFonts w:ascii="宋体" w:hAnsi="Courier New"/>
    </w:rPr>
  </w:style>
  <w:style w:type="paragraph" w:styleId="1410" w:customStyle="1">
    <w:name w:val="Normal_20_0_0"/>
    <w:next w:val="762"/>
    <w:qFormat/>
    <w:pPr>
      <w:jc w:val="both"/>
      <w:spacing w:line="360" w:lineRule="auto"/>
      <w:widowControl w:val="off"/>
    </w:pPr>
    <w:rPr>
      <w:rFonts w:ascii="Arial" w:hAnsi="Arial"/>
      <w:sz w:val="28"/>
      <w:szCs w:val="28"/>
    </w:rPr>
  </w:style>
  <w:style w:type="paragraph" w:styleId="1411" w:customStyle="1">
    <w:name w:val="正文1_0"/>
    <w:qFormat/>
    <w:pPr>
      <w:jc w:val="both"/>
      <w:widowControl w:val="off"/>
    </w:pPr>
    <w:rPr>
      <w:szCs w:val="24"/>
    </w:rPr>
  </w:style>
  <w:style w:type="paragraph" w:styleId="1412" w:customStyle="1">
    <w:name w:val="正文缩进1_0"/>
    <w:basedOn w:val="1411"/>
    <w:link w:val="1413"/>
    <w:qFormat/>
    <w:pPr>
      <w:ind w:firstLine="420"/>
      <w:jc w:val="left"/>
    </w:pPr>
    <w:rPr>
      <w:rFonts w:ascii="宋体" w:hAnsi="Calibri" w:eastAsia="Times New Roman"/>
      <w:sz w:val="24"/>
      <w:szCs w:val="22"/>
    </w:rPr>
  </w:style>
  <w:style w:type="character" w:styleId="1413" w:customStyle="1">
    <w:name w:val="正文缩进 Char1_1"/>
    <w:link w:val="1412"/>
    <w:qFormat/>
    <w:rPr>
      <w:rFonts w:ascii="宋体" w:hAnsi="Calibri" w:eastAsia="Times New Roman"/>
      <w:sz w:val="24"/>
      <w:szCs w:val="22"/>
    </w:rPr>
  </w:style>
  <w:style w:type="paragraph" w:styleId="1414" w:customStyle="1">
    <w:name w:val="无间隔1_0"/>
    <w:uiPriority w:val="1"/>
    <w:qFormat/>
    <w:pPr>
      <w:jc w:val="both"/>
      <w:widowControl w:val="off"/>
    </w:pPr>
    <w:rPr>
      <w:szCs w:val="24"/>
    </w:rPr>
  </w:style>
  <w:style w:type="paragraph" w:styleId="1415" w:customStyle="1">
    <w:name w:val="Normal_22"/>
    <w:qFormat/>
    <w:pPr>
      <w:jc w:val="both"/>
      <w:widowControl w:val="off"/>
    </w:pPr>
    <w:rPr>
      <w:szCs w:val="24"/>
    </w:rPr>
  </w:style>
  <w:style w:type="character" w:styleId="1416" w:customStyle="1">
    <w:name w:val="未处理的提及1"/>
    <w:uiPriority w:val="99"/>
    <w:unhideWhenUsed/>
    <w:qFormat/>
    <w:rPr>
      <w:color w:val="605e5c"/>
      <w:shd w:val="clear" w:color="auto" w:fill="e1dfdd"/>
    </w:rPr>
  </w:style>
  <w:style w:type="character" w:styleId="1417" w:customStyle="1">
    <w:name w:val="未处理的提及2"/>
    <w:uiPriority w:val="99"/>
    <w:unhideWhenUsed/>
    <w:qFormat/>
    <w:rPr>
      <w:color w:val="605e5c"/>
      <w:shd w:val="clear" w:color="auto" w:fill="e1dfdd"/>
    </w:rPr>
  </w:style>
  <w:style w:type="paragraph" w:styleId="1418" w:customStyle="1">
    <w:name w:val="正文_4_0"/>
    <w:qFormat/>
    <w:pPr>
      <w:jc w:val="both"/>
      <w:widowControl w:val="off"/>
    </w:pPr>
    <w:rPr>
      <w:rFonts w:ascii="Calibri" w:hAnsi="Calibri"/>
      <w:sz w:val="21"/>
      <w:szCs w:val="22"/>
    </w:rPr>
  </w:style>
  <w:style w:type="paragraph" w:styleId="1419" w:customStyle="1">
    <w:name w:val="正文_12_0_0_0"/>
    <w:qFormat/>
    <w:pPr>
      <w:jc w:val="both"/>
      <w:widowControl w:val="off"/>
    </w:pPr>
    <w:rPr>
      <w:sz w:val="21"/>
      <w:szCs w:val="24"/>
    </w:rPr>
  </w:style>
  <w:style w:type="character" w:styleId="1420" w:customStyle="1">
    <w:name w:val="10"/>
    <w:qFormat/>
    <w:rPr>
      <w:rFonts w:ascii="Times New Roman" w:hAnsi="Times New Roman" w:cs="Times New Roman"/>
    </w:rPr>
  </w:style>
  <w:style w:type="paragraph" w:styleId="1421" w:customStyle="1">
    <w:name w:val="正文文本2"/>
    <w:basedOn w:val="776"/>
    <w:uiPriority w:val="1"/>
    <w:qFormat/>
    <w:rPr>
      <w:rFonts w:ascii="Segoe UI" w:hAnsi="Segoe UI" w:cs="Segoe UI"/>
    </w:rPr>
  </w:style>
  <w:style w:type="paragraph" w:styleId="1422" w:customStyle="1">
    <w:name w:val="正文_16_0"/>
    <w:basedOn w:val="1342"/>
    <w:qFormat/>
  </w:style>
  <w:style w:type="paragraph" w:styleId="1423" w:customStyle="1">
    <w:name w:val="Normal_16_0_0"/>
    <w:qFormat/>
    <w:pPr>
      <w:jc w:val="both"/>
      <w:widowControl w:val="off"/>
    </w:pPr>
    <w:rPr>
      <w:rFonts w:ascii="Calibri" w:hAnsi="Calibri"/>
      <w:sz w:val="21"/>
      <w:szCs w:val="22"/>
    </w:rPr>
  </w:style>
  <w:style w:type="paragraph" w:styleId="1424" w:customStyle="1">
    <w:name w:val="Normal_22_0"/>
    <w:qFormat/>
    <w:pPr>
      <w:jc w:val="both"/>
      <w:widowControl w:val="off"/>
    </w:pPr>
    <w:rPr>
      <w:rFonts w:ascii="Calibri" w:hAnsi="Calibri"/>
      <w:sz w:val="21"/>
      <w:szCs w:val="24"/>
    </w:rPr>
  </w:style>
  <w:style w:type="paragraph" w:styleId="1425" w:customStyle="1">
    <w:name w:val="Normal_19_0_1"/>
    <w:qFormat/>
    <w:rPr>
      <w:rFonts w:ascii="Tahoma" w:hAnsi="Tahoma" w:eastAsia="微软雅黑"/>
    </w:rPr>
  </w:style>
  <w:style w:type="paragraph" w:styleId="1426" w:customStyle="1">
    <w:name w:val="正文_2_0_0"/>
    <w:qFormat/>
    <w:pPr>
      <w:jc w:val="both"/>
      <w:widowControl w:val="off"/>
    </w:pPr>
    <w:rPr>
      <w:rFonts w:ascii="Calibri" w:hAnsi="Calibri"/>
      <w:sz w:val="21"/>
      <w:szCs w:val="22"/>
    </w:rPr>
  </w:style>
  <w:style w:type="paragraph" w:styleId="1427" w:customStyle="1">
    <w:name w:val="正文_16_0_0_0"/>
    <w:basedOn w:val="1428"/>
    <w:qFormat/>
    <w:rPr>
      <w:rFonts w:ascii="Calibri" w:hAnsi="Calibri" w:cs="Calibri"/>
      <w:szCs w:val="21"/>
    </w:rPr>
  </w:style>
  <w:style w:type="paragraph" w:styleId="1428" w:customStyle="1">
    <w:name w:val="正文_3_0"/>
    <w:qFormat/>
    <w:pPr>
      <w:jc w:val="both"/>
      <w:widowControl w:val="off"/>
    </w:pPr>
    <w:rPr>
      <w:sz w:val="21"/>
    </w:rPr>
  </w:style>
  <w:style w:type="character" w:styleId="1429" w:customStyle="1">
    <w:name w:val="15"/>
    <w:qFormat/>
    <w:rPr>
      <w:rFonts w:ascii="Times New Roman" w:hAnsi="Times New Roman" w:cs="Times New Roman"/>
      <w:color w:val="0000ff"/>
      <w:u w:val="single"/>
    </w:rPr>
  </w:style>
  <w:style w:type="character" w:styleId="1430" w:customStyle="1">
    <w:name w:val="16_0"/>
    <w:qFormat/>
    <w:rPr>
      <w:rFonts w:ascii="Times New Roman" w:hAnsi="Times New Roman" w:cs="Times New Roman"/>
    </w:rPr>
  </w:style>
  <w:style w:type="paragraph" w:styleId="1431" w:customStyle="1">
    <w:name w:val="正文_16_1"/>
    <w:qFormat/>
    <w:pPr>
      <w:jc w:val="both"/>
      <w:widowControl w:val="off"/>
    </w:pPr>
    <w:rPr>
      <w:sz w:val="21"/>
      <w:szCs w:val="24"/>
    </w:rPr>
  </w:style>
  <w:style w:type="paragraph" w:styleId="1432"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33" w:customStyle="1">
    <w:name w:val="未处理的提及3"/>
    <w:uiPriority w:val="99"/>
    <w:unhideWhenUsed/>
    <w:qFormat/>
    <w:rPr>
      <w:color w:val="605e5c"/>
      <w:shd w:val="clear" w:color="auto" w:fill="e1dfdd"/>
    </w:rPr>
  </w:style>
  <w:style w:type="character" w:styleId="1434" w:customStyle="1">
    <w:name w:val="正文文本首行缩进 2 字符1"/>
    <w:uiPriority w:val="99"/>
    <w:semiHidden/>
    <w:qFormat/>
    <w:rPr>
      <w:rFonts w:ascii="Calibri" w:hAnsi="Calibri"/>
      <w:sz w:val="21"/>
      <w:szCs w:val="22"/>
    </w:rPr>
  </w:style>
  <w:style w:type="paragraph" w:styleId="1435" w:customStyle="1">
    <w:name w:val="Normal_20_0"/>
    <w:qFormat/>
    <w:pPr>
      <w:jc w:val="both"/>
      <w:widowControl w:val="off"/>
    </w:pPr>
    <w:rPr>
      <w:rFonts w:ascii="Calibri" w:hAnsi="Calibri"/>
    </w:rPr>
  </w:style>
  <w:style w:type="paragraph" w:styleId="1436" w:customStyle="1">
    <w:name w:val="正文_12_0_0_0_0"/>
    <w:basedOn w:val="762"/>
    <w:qFormat/>
    <w:rPr>
      <w:rFonts w:ascii="Times New Roman" w:hAnsi="Times New Roman"/>
      <w:szCs w:val="24"/>
    </w:rPr>
  </w:style>
  <w:style w:type="paragraph" w:styleId="1437" w:customStyle="1">
    <w:name w:val="正文_14_0_0"/>
    <w:qFormat/>
    <w:pPr>
      <w:jc w:val="both"/>
      <w:widowControl w:val="off"/>
    </w:pPr>
    <w:rPr>
      <w:sz w:val="21"/>
      <w:szCs w:val="24"/>
    </w:rPr>
  </w:style>
  <w:style w:type="character" w:styleId="1438" w:customStyle="1">
    <w:name w:val="custom-tag-placeholder-class"/>
    <w:qFormat/>
  </w:style>
  <w:style w:type="paragraph" w:styleId="1439" w:customStyle="1">
    <w:name w:val="正文缩进_1_0_0"/>
    <w:basedOn w:val="1440"/>
    <w:qFormat/>
    <w:pPr>
      <w:ind w:firstLine="420"/>
    </w:pPr>
    <w:rPr>
      <w:rFonts w:ascii="宋体"/>
      <w:color w:val="000000"/>
      <w:sz w:val="24"/>
      <w:szCs w:val="20"/>
    </w:rPr>
  </w:style>
  <w:style w:type="paragraph" w:styleId="1440" w:customStyle="1">
    <w:name w:val="正文_2_0_1"/>
    <w:next w:val="1439"/>
    <w:qFormat/>
    <w:pPr>
      <w:jc w:val="both"/>
      <w:widowControl w:val="off"/>
    </w:pPr>
    <w:rPr>
      <w:sz w:val="21"/>
      <w:szCs w:val="22"/>
    </w:rPr>
  </w:style>
  <w:style w:type="paragraph" w:styleId="1441" w:customStyle="1">
    <w:name w:val="表内文字居中_0"/>
    <w:qFormat/>
    <w:pPr>
      <w:jc w:val="center"/>
    </w:pPr>
    <w:rPr>
      <w:sz w:val="24"/>
      <w:szCs w:val="24"/>
    </w:rPr>
  </w:style>
  <w:style w:type="paragraph" w:styleId="1442" w:customStyle="1">
    <w:name w:val="正文_16_0_0"/>
    <w:next w:val="1411"/>
    <w:qFormat/>
    <w:pPr>
      <w:jc w:val="both"/>
      <w:widowControl w:val="off"/>
    </w:pPr>
    <w:rPr>
      <w:rFonts w:ascii="Calibri" w:hAnsi="Calibri"/>
      <w:sz w:val="21"/>
      <w:szCs w:val="22"/>
    </w:rPr>
  </w:style>
  <w:style w:type="character" w:styleId="1443" w:customStyle="1">
    <w:name w:val="批注框文本 字符"/>
    <w:basedOn w:val="772"/>
    <w:link w:val="791"/>
    <w:uiPriority w:val="99"/>
    <w:semiHidden/>
    <w:qFormat/>
    <w:rPr>
      <w:rFonts w:ascii="宋体" w:hAnsi="Calibri"/>
      <w:sz w:val="18"/>
      <w:szCs w:val="18"/>
    </w:rPr>
  </w:style>
  <w:style w:type="character" w:styleId="1444" w:customStyle="1">
    <w:name w:val="标题 1 字符2"/>
    <w:link w:val="763"/>
    <w:uiPriority w:val="9"/>
    <w:qFormat/>
    <w:rPr>
      <w:rFonts w:ascii="Arial" w:hAnsi="Arial" w:eastAsia="Arial" w:cs="Arial"/>
      <w:sz w:val="40"/>
      <w:szCs w:val="40"/>
    </w:rPr>
  </w:style>
  <w:style w:type="paragraph" w:styleId="1445" w:customStyle="1">
    <w:name w:val="Normal_19_0_0"/>
    <w:next w:val="762"/>
    <w:qFormat/>
    <w:pPr>
      <w:ind w:firstLine="200"/>
      <w:jc w:val="both"/>
      <w:spacing w:line="360" w:lineRule="auto"/>
      <w:widowControl w:val="off"/>
    </w:pPr>
    <w:rPr>
      <w:rFonts w:ascii="Calibri" w:hAnsi="Calibri"/>
      <w:sz w:val="24"/>
    </w:rPr>
  </w:style>
  <w:style w:type="paragraph" w:styleId="1446" w:customStyle="1">
    <w:name w:val="Body Text_0_0"/>
    <w:basedOn w:val="1445"/>
    <w:uiPriority w:val="99"/>
    <w:unhideWhenUsed/>
    <w:qFormat/>
    <w:pPr>
      <w:spacing w:after="120"/>
    </w:pPr>
    <w:rPr>
      <w:sz w:val="20"/>
    </w:rPr>
  </w:style>
  <w:style w:type="paragraph" w:styleId="1447" w:customStyle="1">
    <w:name w:val="*正文"/>
    <w:basedOn w:val="762"/>
    <w:qFormat/>
    <w:pPr>
      <w:ind w:firstLine="560"/>
      <w:spacing w:line="360" w:lineRule="auto"/>
    </w:pPr>
    <w:rPr>
      <w:rFonts w:ascii="方正仿宋_GB2312" w:hAnsi="Times New Roman" w:eastAsia="方正仿宋_GB2312"/>
      <w:sz w:val="28"/>
      <w:szCs w:val="28"/>
    </w:rPr>
  </w:style>
  <w:style w:type="paragraph" w:styleId="1448" w:customStyle="1">
    <w:name w:val="Normal_21_0"/>
    <w:next w:val="762"/>
    <w:qFormat/>
    <w:pPr>
      <w:jc w:val="both"/>
      <w:widowControl w:val="off"/>
    </w:pPr>
    <w:rPr>
      <w:sz w:val="21"/>
      <w:szCs w:val="24"/>
    </w:rPr>
  </w:style>
  <w:style w:type="paragraph" w:styleId="1449" w:customStyle="1">
    <w:name w:val="正文3"/>
    <w:next w:val="841"/>
    <w:qFormat/>
    <w:pPr>
      <w:spacing w:after="160" w:line="278" w:lineRule="auto"/>
    </w:pPr>
    <w:rPr>
      <w:rFonts w:eastAsia="Times New Roman"/>
      <w:sz w:val="24"/>
      <w:szCs w:val="24"/>
    </w:rPr>
  </w:style>
  <w:style w:type="paragraph" w:styleId="1450" w:customStyle="1">
    <w:name w:val="AONormal"/>
    <w:qFormat/>
    <w:pPr>
      <w:ind w:firstLine="440"/>
      <w:spacing w:line="400" w:lineRule="exact"/>
    </w:pPr>
    <w:rPr>
      <w:rFonts w:ascii="华文楷体" w:hAnsi="华文楷体" w:eastAsia="华文楷体" w:cs="华文楷体"/>
      <w:sz w:val="22"/>
      <w:szCs w:val="21"/>
    </w:rPr>
  </w:style>
  <w:style w:type="paragraph" w:styleId="1451" w:customStyle="1">
    <w:name w:val="p17_0_0"/>
    <w:basedOn w:val="1389"/>
    <w:qFormat/>
    <w:pPr>
      <w:spacing w:before="100" w:beforeAutospacing="1" w:after="100" w:afterAutospacing="1"/>
    </w:pPr>
    <w:rPr>
      <w:rFonts w:ascii="宋体" w:hAnsi="宋体" w:eastAsia="Times New Roman" w:cs="宋体"/>
      <w:sz w:val="24"/>
    </w:rPr>
  </w:style>
  <w:style w:type="character" w:styleId="1452" w:customStyle="1">
    <w:name w:val="列出段落 Char"/>
    <w:link w:val="1224"/>
    <w:qFormat/>
    <w:rPr>
      <w:rFonts w:ascii="Calibri" w:hAnsi="Calibri"/>
      <w:sz w:val="21"/>
      <w:szCs w:val="22"/>
    </w:rPr>
  </w:style>
  <w:style w:type="paragraph" w:styleId="1453" w:customStyle="1">
    <w:name w:val="☆ 正文"/>
    <w:basedOn w:val="762"/>
    <w:qFormat/>
    <w:pPr>
      <w:ind w:firstLine="482"/>
    </w:pPr>
    <w:rPr>
      <w:b/>
    </w:rPr>
  </w:style>
  <w:style w:type="paragraph" w:styleId="1454" w:customStyle="1">
    <w:name w:val="正文_0_1_0_0"/>
    <w:uiPriority w:val="99"/>
    <w:qFormat/>
    <w:pPr>
      <w:jc w:val="both"/>
      <w:widowControl w:val="off"/>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959</cp:revision>
  <dcterms:created xsi:type="dcterms:W3CDTF">2024-08-01T09:01:00Z</dcterms:created>
  <dcterms:modified xsi:type="dcterms:W3CDTF">2025-11-28T03:42:57Z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2CD8C51FD87F4201A5327ED4C408148C_13</vt:lpwstr>
  </property>
  <property fmtid="{D5CDD505-2E9C-101B-9397-08002B2CF9AE}" pid="4" name="KSOTemplateDocerSaveRecord">
    <vt:lpwstr>eyJoZGlkIjoiOWRkYTZlOGY0ODJmOTYzYmI2ZjBhMGVlZmQxZGQyNDQiLCJ1c2VySWQiOiIxNTY4NDg2NjM3In0=</vt:lpwstr>
  </property>
</Properties>
</file>